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46"/>
        <w:ind w:firstLine="1440"/>
        <w:jc w:val="center"/>
        <w:spacing w:before="75" w:beforeAutospacing="0" w:after="75" w:afterAutospacing="0"/>
        <w:widowControl/>
        <w:rPr>
          <w:rStyle w:val="950"/>
          <w:rFonts w:ascii="宋体" w:hAnsi="宋体" w:cs="宋体"/>
          <w:sz w:val="72"/>
          <w:szCs w:val="72"/>
          <w:lang w:val="zh-CN"/>
        </w:rPr>
      </w:pPr>
      <w:r>
        <w:rPr>
          <w:rStyle w:val="950"/>
          <w:rFonts w:hint="eastAsia" w:ascii="宋体" w:hAnsi="宋体" w:cs="宋体"/>
          <w:sz w:val="72"/>
          <w:szCs w:val="72"/>
        </w:rPr>
        <w:t xml:space="preserve">昆山市</w:t>
      </w:r>
      <w:r>
        <w:rPr>
          <w:rStyle w:val="950"/>
          <w:rFonts w:hint="eastAsia" w:ascii="宋体" w:hAnsi="宋体" w:cs="宋体"/>
          <w:sz w:val="72"/>
          <w:szCs w:val="72"/>
          <w:lang w:val="zh-CN"/>
        </w:rPr>
        <w:t xml:space="preserve">政府采购</w:t>
      </w:r>
      <w:r/>
    </w:p>
    <w:p>
      <w:pPr>
        <w:pStyle w:val="946"/>
        <w:ind w:firstLine="1440"/>
        <w:jc w:val="center"/>
        <w:spacing w:before="75" w:beforeAutospacing="0" w:after="75" w:afterAutospacing="0"/>
        <w:widowControl/>
        <w:rPr>
          <w:rStyle w:val="950"/>
          <w:rFonts w:ascii="宋体" w:hAnsi="宋体" w:cs="宋体"/>
          <w:sz w:val="72"/>
          <w:szCs w:val="72"/>
          <w:lang w:val="zh-CN"/>
        </w:rPr>
      </w:pPr>
      <w:r>
        <w:rPr>
          <w:rStyle w:val="950"/>
          <w:rFonts w:hint="eastAsia" w:ascii="宋体" w:hAnsi="宋体" w:cs="宋体"/>
          <w:sz w:val="72"/>
          <w:szCs w:val="72"/>
          <w:lang w:val="zh-CN"/>
        </w:rPr>
        <w:t xml:space="preserve">招标文件</w:t>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Fonts w:ascii="宋体" w:hAnsi="宋体" w:cs="宋体"/>
          <w:sz w:val="30"/>
          <w:szCs w:val="30"/>
        </w:rPr>
      </w:r>
      <w:r/>
    </w:p>
    <w:p>
      <w:pPr>
        <w:pStyle w:val="946"/>
        <w:ind w:left="2766" w:hanging="1506"/>
        <w:spacing w:beforeAutospacing="0" w:afterAutospacing="0" w:line="360" w:lineRule="auto"/>
        <w:widowControl/>
        <w:rPr>
          <w:rStyle w:val="950"/>
          <w:rFonts w:ascii="宋体" w:hAnsi="宋体" w:cs="宋体"/>
          <w:sz w:val="30"/>
          <w:szCs w:val="30"/>
        </w:rPr>
      </w:pPr>
      <w:r>
        <w:rPr>
          <w:rStyle w:val="950"/>
          <w:rFonts w:hint="eastAsia" w:ascii="宋体" w:hAnsi="宋体" w:cs="宋体"/>
          <w:sz w:val="30"/>
          <w:szCs w:val="30"/>
        </w:rPr>
        <w:t xml:space="preserve">采购编号：</w:t>
      </w:r>
      <w:r>
        <w:rPr>
          <w:rFonts w:hint="eastAsia" w:ascii="宋体" w:hAnsi="宋体" w:cs="宋体"/>
          <w:sz w:val="30"/>
          <w:szCs w:val="30"/>
          <w:lang w:val="zh-CN"/>
        </w:rPr>
        <w:t xml:space="preserve">JSZC-320583-CJZB-G2026-0017</w:t>
      </w:r>
      <w:r/>
    </w:p>
    <w:p>
      <w:pPr>
        <w:pStyle w:val="946"/>
        <w:ind w:left="2766" w:hanging="1506"/>
        <w:spacing w:beforeAutospacing="0" w:afterAutospacing="0" w:line="360" w:lineRule="auto"/>
        <w:widowControl/>
        <w:rPr>
          <w:rStyle w:val="950"/>
          <w:rFonts w:ascii="宋体" w:hAnsi="宋体" w:cs="宋体"/>
          <w:sz w:val="30"/>
          <w:szCs w:val="30"/>
        </w:rPr>
      </w:pPr>
      <w:r>
        <w:rPr>
          <w:rStyle w:val="950"/>
          <w:rFonts w:hint="eastAsia" w:ascii="宋体" w:hAnsi="宋体" w:cs="宋体"/>
          <w:sz w:val="30"/>
          <w:szCs w:val="30"/>
        </w:rPr>
        <w:t xml:space="preserve">项目名称：</w:t>
      </w:r>
      <w:r>
        <w:rPr>
          <w:rFonts w:hint="eastAsia" w:ascii="宋体" w:hAnsi="宋体" w:cs="宋体"/>
          <w:sz w:val="30"/>
          <w:szCs w:val="30"/>
          <w:lang w:val="zh-CN"/>
        </w:rPr>
        <w:t xml:space="preserve">消防装备一批（个人防护类2）</w:t>
      </w:r>
      <w:r/>
    </w:p>
    <w:p>
      <w:pPr>
        <w:pStyle w:val="946"/>
        <w:ind w:left="2766" w:hanging="1506"/>
        <w:spacing w:beforeAutospacing="0" w:afterAutospacing="0" w:line="360" w:lineRule="auto"/>
        <w:widowControl/>
        <w:rPr>
          <w:rFonts w:ascii="宋体" w:hAnsi="宋体" w:cs="宋体"/>
        </w:rPr>
      </w:pPr>
      <w:r>
        <w:rPr>
          <w:rStyle w:val="950"/>
          <w:rFonts w:hint="eastAsia" w:ascii="宋体" w:hAnsi="宋体" w:cs="宋体"/>
          <w:sz w:val="30"/>
          <w:szCs w:val="30"/>
        </w:rPr>
        <w:t xml:space="preserve">采 购 人：</w:t>
      </w:r>
      <w:r>
        <w:rPr>
          <w:rFonts w:hint="eastAsia" w:ascii="宋体" w:hAnsi="宋体" w:cs="宋体"/>
          <w:sz w:val="30"/>
          <w:szCs w:val="30"/>
          <w:lang w:val="zh-CN"/>
        </w:rPr>
        <w:t xml:space="preserve">昆山市公安消防服务中心</w:t>
      </w:r>
      <w:r/>
    </w:p>
    <w:p>
      <w:pPr>
        <w:pStyle w:val="946"/>
        <w:ind w:left="2766" w:hanging="1506"/>
        <w:spacing w:beforeAutospacing="0" w:afterAutospacing="0" w:line="360" w:lineRule="auto"/>
        <w:widowControl/>
        <w:rPr>
          <w:rFonts w:ascii="宋体" w:hAnsi="宋体" w:cs="宋体"/>
        </w:rPr>
      </w:pPr>
      <w:r>
        <w:rPr>
          <w:rStyle w:val="950"/>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46"/>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482"/>
        <w:jc w:val="center"/>
        <w:spacing w:beforeAutospacing="0" w:afterAutospacing="0" w:line="360" w:lineRule="auto"/>
        <w:widowControl/>
        <w:rPr>
          <w:rFonts w:ascii="宋体" w:hAnsi="宋体" w:cs="宋体"/>
        </w:rPr>
      </w:pPr>
      <w:r>
        <w:rPr>
          <w:rFonts w:ascii="宋体" w:hAnsi="宋体" w:cs="宋体"/>
        </w:rPr>
      </w:r>
      <w:r/>
    </w:p>
    <w:p>
      <w:pPr>
        <w:pStyle w:val="946"/>
        <w:ind w:firstLine="602"/>
        <w:jc w:val="center"/>
        <w:spacing w:beforeAutospacing="0" w:afterAutospacing="0" w:line="360" w:lineRule="auto"/>
        <w:widowControl/>
        <w:rPr>
          <w:rStyle w:val="950"/>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二○二六年三月</w:t>
      </w:r>
      <w:bookmarkEnd w:id="1"/>
      <w:r/>
      <w:r/>
    </w:p>
    <w:p>
      <w:pPr>
        <w:pStyle w:val="941"/>
        <w:ind w:firstLine="640"/>
        <w:jc w:val="center"/>
        <w:pageBreakBefore/>
        <w:spacing w:line="360" w:lineRule="auto"/>
        <w:tabs>
          <w:tab w:val="right" w:pos="8302" w:leader="dot"/>
        </w:tabs>
        <w:rPr>
          <w:rStyle w:val="950"/>
          <w:rFonts w:ascii="宋体" w:hAnsi="宋体" w:cs="宋体"/>
          <w:bCs/>
          <w:sz w:val="32"/>
          <w:szCs w:val="32"/>
        </w:rPr>
      </w:pPr>
      <w:r>
        <w:rPr>
          <w:rStyle w:val="950"/>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JSZC-320583-CJZB-G2026-0017号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消防装备一批（个人防护类2）</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36"/>
              <w:spacing w:line="360" w:lineRule="auto"/>
              <w:rPr>
                <w:rStyle w:val="994"/>
                <w:rFonts w:ascii="宋体" w:hAnsi="宋体" w:cs="宋体"/>
                <w:bCs w:val="0"/>
                <w:spacing w:val="0"/>
                <w:sz w:val="21"/>
                <w:szCs w:val="21"/>
              </w:rPr>
            </w:pPr>
            <w:r>
              <w:rPr>
                <w:rStyle w:val="994"/>
                <w:rFonts w:ascii="Wingdings" w:hAnsi="Wingdings" w:eastAsia="Wingdings" w:cs="Wingdings"/>
                <w:bCs w:val="0"/>
                <w:spacing w:val="0"/>
                <w:sz w:val="21"/>
                <w:szCs w:val="21"/>
              </w:rPr>
              <w:t xml:space="preserve">þ</w:t>
            </w:r>
            <w:r>
              <w:rPr>
                <w:rStyle w:val="994"/>
                <w:rFonts w:hint="eastAsia" w:ascii="宋体" w:hAnsi="宋体" w:cs="宋体"/>
                <w:bCs w:val="0"/>
                <w:spacing w:val="0"/>
                <w:sz w:val="21"/>
                <w:szCs w:val="21"/>
              </w:rPr>
              <w:t xml:space="preserve">不需提交，招标文件中有关投标保证金的规定均不适用。</w:t>
            </w:r>
            <w:r/>
          </w:p>
          <w:p>
            <w:pPr>
              <w:pStyle w:val="936"/>
              <w:spacing w:line="360" w:lineRule="auto"/>
              <w:rPr>
                <w:rFonts w:ascii="宋体" w:hAnsi="宋体" w:cs="宋体"/>
                <w:sz w:val="18"/>
                <w:szCs w:val="18"/>
              </w:rPr>
            </w:pPr>
            <w:r>
              <w:rPr>
                <w:rStyle w:val="994"/>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3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  潘莉莉  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昆山市公安消防服务中心</w:t>
            </w:r>
            <w:r/>
          </w:p>
          <w:p>
            <w:pPr>
              <w:spacing w:line="360" w:lineRule="auto"/>
            </w:pPr>
            <w:r>
              <w:rPr>
                <w:rFonts w:hint="eastAsia" w:ascii="宋体" w:hAnsi="宋体" w:cs="宋体"/>
                <w:bCs/>
                <w:szCs w:val="21"/>
              </w:rPr>
              <w:t xml:space="preserve">联系人： 陈文东          联系电话：0512-55115120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2026年4月15日13：30（北京时间）</w:t>
            </w:r>
            <w:r/>
          </w:p>
          <w:p>
            <w:pPr>
              <w:pStyle w:val="93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2026年4月15日13：30（北京时间）</w:t>
            </w:r>
            <w:r/>
          </w:p>
          <w:p>
            <w:pPr>
              <w:jc w:val="left"/>
              <w:spacing w:line="440" w:lineRule="exact"/>
              <w:rPr>
                <w:rFonts w:ascii="宋体" w:hAnsi="宋体" w:cs="宋体"/>
                <w:szCs w:val="21"/>
              </w:rPr>
            </w:pPr>
            <w:r>
              <w:rPr>
                <w:rFonts w:hint="eastAsia" w:ascii="宋体" w:hAnsi="宋体" w:cs="宋体"/>
                <w:szCs w:val="21"/>
              </w:rPr>
              <w:t xml:space="preserve">“苏采云”系统（网址：http://jszfcg.jsczt.cn/）</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2026年4月15日13：30（北京时间）</w:t>
            </w:r>
            <w:r/>
          </w:p>
          <w:p>
            <w:pPr>
              <w:jc w:val="left"/>
              <w:spacing w:line="312" w:lineRule="auto"/>
              <w:rPr>
                <w:rFonts w:ascii="宋体" w:hAnsi="宋体" w:cs="宋体"/>
              </w:rPr>
            </w:pPr>
            <w:r>
              <w:rPr>
                <w:rFonts w:hint="eastAsia" w:ascii="宋体" w:hAnsi="宋体" w:cs="宋体"/>
                <w:szCs w:val="21"/>
              </w:rPr>
              <w:t xml:space="preserve">昆山市前进西路1801号A1栋6楼评标室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本项目无需缴纳。</w:t>
            </w:r>
            <w:r/>
          </w:p>
          <w:p>
            <w:pPr>
              <w:spacing w:line="360" w:lineRule="auto"/>
              <w:rPr>
                <w:rFonts w:ascii="宋体" w:hAnsi="宋体" w:cs="宋体"/>
              </w:rPr>
            </w:pPr>
            <w:r>
              <w:rPr>
                <w:rFonts w:hint="eastAsia" w:ascii="宋体" w:hAnsi="宋体" w:cs="宋体"/>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60"/>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0"/>
              <w:ind w:firstLine="0"/>
              <w:spacing w:line="440" w:lineRule="exact"/>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为人民币叁万壹仟零柒拾壹元整。</w:t>
            </w:r>
            <w:r/>
          </w:p>
          <w:p>
            <w:pPr>
              <w:spacing w:line="360" w:lineRule="auto"/>
              <w:rPr>
                <w:rFonts w:ascii="宋体" w:hAnsi="宋体" w:cs="宋体"/>
              </w:rPr>
            </w:pPr>
            <w:r>
              <w:rPr>
                <w:rFonts w:hint="eastAsia" w:ascii="宋体" w:hAnsi="宋体" w:cs="宋体"/>
              </w:rPr>
              <w:t xml:space="preserve">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5"/>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pStyle w:val="946"/>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41"/>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合同一般条款</w:t>
      </w:r>
      <w:r/>
    </w:p>
    <w:p>
      <w:pPr>
        <w:ind w:firstLine="723"/>
      </w:pPr>
      <w:r>
        <w:rPr>
          <w:rFonts w:hint="eastAsia" w:ascii="宋体" w:hAnsi="宋体" w:cs="宋体"/>
          <w:sz w:val="36"/>
        </w:rPr>
        <w:t xml:space="preserve">第六章  合同主要条款</w:t>
      </w:r>
      <w:r/>
    </w:p>
    <w:p>
      <w:pPr>
        <w:pStyle w:val="941"/>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  评标办法及评分标准</w:t>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消防装备一批（个人防护类2）</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 4月15日13点30分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35393790"/>
      <w:r/>
      <w:bookmarkStart w:id="5" w:name="_Toc28359002"/>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1.项目编号：JSZC-320583-CJZB-G2026-0017</w:t>
      </w:r>
      <w:r/>
    </w:p>
    <w:p>
      <w:pPr>
        <w:ind w:firstLine="420"/>
        <w:spacing w:line="360" w:lineRule="auto"/>
        <w:rPr>
          <w:rFonts w:ascii="宋体" w:hAnsi="宋体" w:cs="宋体"/>
          <w:szCs w:val="21"/>
        </w:rPr>
      </w:pPr>
      <w:r>
        <w:rPr>
          <w:rFonts w:hint="eastAsia" w:ascii="宋体" w:hAnsi="宋体" w:cs="宋体"/>
          <w:szCs w:val="21"/>
        </w:rPr>
        <w:t xml:space="preserve">2.项目名称：消防装备一批（个人防护类2）</w:t>
      </w:r>
      <w:bookmarkEnd w:id="7"/>
      <w:r/>
      <w:r/>
    </w:p>
    <w:p>
      <w:pPr>
        <w:ind w:firstLine="420"/>
        <w:spacing w:line="360" w:lineRule="auto"/>
        <w:rPr>
          <w:rFonts w:ascii="宋体" w:hAnsi="宋体" w:cs="宋体"/>
          <w:szCs w:val="21"/>
        </w:rPr>
      </w:pPr>
      <w:r>
        <w:rPr>
          <w:rFonts w:hint="eastAsia" w:ascii="宋体" w:hAnsi="宋体" w:cs="宋体"/>
          <w:szCs w:val="21"/>
        </w:rPr>
        <w:t xml:space="preserve">3.预算总金额（或最高限价）：人民币贰佰肆拾陆万壹仟元整（¥：2461000.00）</w:t>
      </w:r>
      <w:r/>
    </w:p>
    <w:p>
      <w:pPr>
        <w:ind w:firstLine="420"/>
        <w:spacing w:line="360" w:lineRule="auto"/>
        <w:rPr>
          <w:rFonts w:ascii="宋体" w:hAnsi="宋体" w:cs="宋体"/>
          <w:szCs w:val="21"/>
        </w:rPr>
      </w:pPr>
      <w:r>
        <w:rPr>
          <w:rFonts w:hint="eastAsia" w:ascii="宋体" w:hAnsi="宋体" w:cs="宋体"/>
          <w:szCs w:val="21"/>
        </w:rPr>
        <w:t xml:space="preserve">4.采购需求：</w:t>
      </w:r>
      <w:r/>
    </w:p>
    <w:p>
      <w:pPr>
        <w:ind w:firstLine="420"/>
        <w:spacing w:line="360" w:lineRule="auto"/>
        <w:rPr>
          <w:rFonts w:ascii="宋体" w:hAnsi="宋体" w:cs="宋体"/>
          <w:szCs w:val="21"/>
        </w:rPr>
      </w:pPr>
      <w:r>
        <w:rPr>
          <w:rFonts w:hint="eastAsia" w:ascii="宋体" w:hAnsi="宋体" w:cs="宋体"/>
          <w:szCs w:val="21"/>
        </w:rPr>
        <w:t xml:space="preserve">4.1采购清单（具体详见招标文件要求）</w:t>
      </w:r>
      <w:r/>
    </w:p>
    <w:tbl>
      <w:tblPr>
        <w:tblStyle w:val="949"/>
        <w:tblW w:w="0" w:type="auto"/>
        <w:tblInd w:w="661" w:type="dxa"/>
        <w:tblLook w:val="04A0" w:firstRow="1" w:lastRow="0" w:firstColumn="1" w:lastColumn="0" w:noHBand="0" w:noVBand="1"/>
      </w:tblPr>
      <w:tblGrid>
        <w:gridCol w:w="1050"/>
        <w:gridCol w:w="2527"/>
        <w:gridCol w:w="1334"/>
        <w:gridCol w:w="1437"/>
        <w:gridCol w:w="1706"/>
      </w:tblGrid>
      <w:tr>
        <w:trPr/>
        <w:tc>
          <w:tcPr>
            <w:tcW w:w="1050" w:type="dxa"/>
            <w:vAlign w:val="center"/>
            <w:textDirection w:val="lrTb"/>
            <w:noWrap w:val="false"/>
          </w:tcPr>
          <w:p>
            <w:pPr>
              <w:jc w:val="center"/>
              <w:widowControl/>
              <w:rPr>
                <w:rFonts w:ascii="宋体" w:hAnsi="宋体" w:cs="宋体"/>
                <w:b/>
                <w:bCs/>
                <w:szCs w:val="21"/>
              </w:rPr>
            </w:pPr>
            <w:r/>
            <w:bookmarkStart w:id="8" w:name="_Toc35393791"/>
            <w:r/>
            <w:bookmarkStart w:id="9" w:name="_Toc28359003"/>
            <w:r/>
            <w:bookmarkStart w:id="10" w:name="_Toc35393622"/>
            <w:r/>
            <w:bookmarkStart w:id="11" w:name="_Toc28359080"/>
            <w:r>
              <w:rPr>
                <w:rFonts w:hint="eastAsia" w:ascii="宋体" w:hAnsi="宋体" w:cs="宋体"/>
                <w:b/>
                <w:bCs/>
                <w:szCs w:val="21"/>
              </w:rPr>
              <w:t xml:space="preserve">序号</w:t>
            </w:r>
            <w:r/>
          </w:p>
        </w:tc>
        <w:tc>
          <w:tcPr>
            <w:tcW w:w="25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器材名称</w:t>
            </w:r>
            <w:r/>
          </w:p>
        </w:tc>
        <w:tc>
          <w:tcPr>
            <w:tcW w:w="13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tcW w:w="14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tcW w:w="170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5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空气呼吸器(6.8L）</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200</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70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5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空气呼吸器气瓶(6.8L)</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80</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70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5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过滤式自救呼吸器</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300</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70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527"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方位灯</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120</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只</w:t>
            </w:r>
            <w:r/>
          </w:p>
        </w:tc>
        <w:tc>
          <w:tcPr>
            <w:tcW w:w="170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4"/>
            <w:tcW w:w="7004" w:type="dxa"/>
            <w:vAlign w:val="center"/>
            <w:textDirection w:val="lrTb"/>
            <w:noWrap w:val="false"/>
          </w:tcPr>
          <w:p>
            <w:pPr>
              <w:jc w:val="left"/>
              <w:widowControl/>
              <w:rPr>
                <w:rFonts w:ascii="宋体" w:hAnsi="宋体" w:cs="宋体"/>
                <w:b/>
                <w:bCs/>
                <w:szCs w:val="21"/>
              </w:rPr>
            </w:pP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4.2.交货地点：具体按采购人指定地点。</w:t>
      </w:r>
      <w:r/>
    </w:p>
    <w:p>
      <w:pPr>
        <w:ind w:firstLine="420"/>
        <w:spacing w:line="360" w:lineRule="auto"/>
        <w:rPr>
          <w:rFonts w:ascii="宋体" w:hAnsi="宋体" w:cs="宋体"/>
          <w:szCs w:val="21"/>
        </w:rPr>
      </w:pPr>
      <w:r>
        <w:rPr>
          <w:rFonts w:hint="eastAsia" w:ascii="宋体" w:hAnsi="宋体" w:cs="宋体"/>
          <w:szCs w:val="21"/>
        </w:rPr>
        <w:t xml:space="preserve">5.合同履行期限：自合同签订生效后45天内完成全部采购内容的供货安装调试并交付正常使用，所有产品质保期为验收合格之日起一年。</w:t>
      </w:r>
      <w:r/>
    </w:p>
    <w:p>
      <w:pPr>
        <w:ind w:firstLine="420"/>
        <w:spacing w:line="360" w:lineRule="auto"/>
        <w:rPr>
          <w:rFonts w:ascii="宋体" w:hAnsi="宋体" w:cs="宋体"/>
          <w:b/>
          <w:szCs w:val="21"/>
        </w:rPr>
      </w:pPr>
      <w:r>
        <w:rPr>
          <w:rFonts w:hint="eastAsia" w:ascii="宋体" w:hAnsi="宋体" w:cs="宋体"/>
          <w:bCs/>
          <w:szCs w:val="21"/>
        </w:rPr>
        <w:t xml:space="preserve">6.本项目不接受联合体投标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04"/>
      <w:r/>
      <w:bookmarkStart w:id="13" w:name="_Toc28359081"/>
      <w:r>
        <w:rPr>
          <w:rFonts w:hint="eastAsia" w:ascii="宋体" w:hAnsi="宋体" w:cs="宋体"/>
          <w:szCs w:val="21"/>
        </w:rPr>
        <w:t xml:space="preserve">（二）落实政府采购政策需满足的资格要求：</w:t>
      </w:r>
      <w:bookmarkStart w:id="14" w:name="OLE_LINK1"/>
      <w:r/>
      <w:bookmarkStart w:id="15" w:name="OLE_LINK2"/>
      <w:r>
        <w:rPr>
          <w:rFonts w:hint="eastAsia" w:ascii="宋体" w:hAnsi="宋体"/>
        </w:rPr>
        <w:t xml:space="preserve">根据《政府采购促进中小企业发展管理办法》的相关规定，</w:t>
      </w:r>
      <w:r>
        <w:rPr>
          <w:rFonts w:hint="eastAsia" w:ascii="宋体" w:hAnsi="宋体"/>
          <w:b/>
          <w:bCs/>
        </w:rPr>
        <w:t xml:space="preserve">本项目为非专门面向中小企业采购。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（三）本项目特定资格条件</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2"/>
        <w:spacing w:line="360" w:lineRule="auto"/>
        <w:rPr>
          <w:rFonts w:ascii="宋体" w:hAnsi="宋体" w:cs="宋体"/>
          <w:b/>
          <w:bCs/>
          <w:szCs w:val="21"/>
        </w:rPr>
      </w:pPr>
      <w:r>
        <w:rPr>
          <w:rFonts w:hint="eastAsia" w:ascii="宋体" w:hAnsi="宋体" w:cs="宋体"/>
          <w:b/>
          <w:bCs/>
          <w:szCs w:val="21"/>
        </w:rPr>
        <w:t xml:space="preserve">5.已在JSZC-320583-CJZB-G2025-0207号项目中中标的单位不得参加本项目的投标。</w:t>
      </w:r>
      <w:r/>
    </w:p>
    <w:p>
      <w:pPr>
        <w:ind w:firstLine="420"/>
        <w:spacing w:line="360" w:lineRule="auto"/>
        <w:rPr>
          <w:rFonts w:ascii="宋体" w:hAnsi="宋体" w:cs="宋体"/>
          <w:szCs w:val="21"/>
        </w:rPr>
      </w:pPr>
      <w:r>
        <w:rPr>
          <w:rFonts w:hint="eastAsia" w:ascii="宋体" w:hAnsi="宋体" w:cs="宋体"/>
          <w:szCs w:val="21"/>
        </w:rPr>
        <w:t xml:space="preserve">6.本项目的其他特定资格要求：无。</w:t>
      </w:r>
      <w:r/>
    </w:p>
    <w:p>
      <w:pPr>
        <w:ind w:firstLine="422"/>
        <w:spacing w:line="360" w:lineRule="auto"/>
        <w:rPr>
          <w:rFonts w:ascii="宋体" w:hAnsi="宋体" w:cs="宋体"/>
          <w:b/>
          <w:szCs w:val="21"/>
        </w:rPr>
      </w:pPr>
      <w:r/>
      <w:bookmarkStart w:id="16" w:name="_Toc35393623"/>
      <w:r/>
      <w:bookmarkStart w:id="17" w:name="_Toc35393792"/>
      <w:r>
        <w:rPr>
          <w:rFonts w:hint="eastAsia" w:ascii="宋体" w:hAnsi="宋体" w:cs="宋体"/>
          <w:b/>
          <w:szCs w:val="21"/>
        </w:rPr>
        <w:t xml:space="preserve">三、</w:t>
      </w:r>
      <w:bookmarkEnd w:id="12"/>
      <w:r/>
      <w:bookmarkEnd w:id="13"/>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8" w:name="_Toc28359005"/>
      <w:r/>
      <w:bookmarkStart w:id="19" w:name="_Toc28359082"/>
      <w:r/>
      <w:bookmarkStart w:id="20" w:name="_Toc35393793"/>
      <w:r/>
      <w:bookmarkStart w:id="21" w:name="_Toc35393624"/>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Cs w:val="21"/>
        </w:rPr>
        <w:t xml:space="preserve">—</w:t>
      </w:r>
      <w:r>
        <w:rPr>
          <w:rFonts w:hint="eastAsia" w:ascii="宋体" w:hAnsi="宋体"/>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w:t>
      </w:r>
      <w:r>
        <w:rPr>
          <w:rFonts w:hint="eastAsia" w:ascii="宋体" w:hAnsi="宋体" w:cs="宋体"/>
          <w:b/>
          <w:bCs/>
          <w:szCs w:val="21"/>
        </w:rPr>
        <w:t xml:space="preserve">《苏采云系统供应商操作手册》，网址链接https://czju.suzhou.gov.cn/zfcg/html/content/20231220161910031.shtml）。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927"/>
        <w:spacing w:line="360" w:lineRule="auto"/>
        <w:rPr>
          <w:rFonts w:ascii="宋体" w:hAnsi="宋体" w:eastAsia="宋体" w:cs="宋体"/>
          <w:sz w:val="21"/>
          <w:szCs w:val="21"/>
        </w:rPr>
      </w:pPr>
      <w:r/>
      <w:bookmarkStart w:id="22" w:name="_Toc35393625"/>
      <w:r/>
      <w:bookmarkStart w:id="23" w:name="_Toc28359007"/>
      <w:r/>
      <w:bookmarkStart w:id="24" w:name="_Toc35393794"/>
      <w:r/>
      <w:bookmarkStart w:id="25" w:name="_Toc28359084"/>
      <w:r>
        <w:rPr>
          <w:rFonts w:hint="eastAsia" w:ascii="宋体" w:hAnsi="宋体" w:eastAsia="宋体" w:cs="宋体"/>
          <w:sz w:val="21"/>
          <w:szCs w:val="21"/>
        </w:rPr>
        <w:t xml:space="preserve">1.提交投标文件截止时间：2026年4月15日13：30（北京时间）； </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2.开标时间：2026年4月15日13：30（北京时间）；</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3"/>
        </w:numPr>
        <w:ind w:firstLine="422"/>
        <w:spacing w:line="360" w:lineRule="auto"/>
        <w:rPr>
          <w:rFonts w:ascii="宋体" w:hAnsi="宋体" w:cs="宋体"/>
          <w:b/>
          <w:szCs w:val="21"/>
        </w:rPr>
      </w:pPr>
      <w:r/>
      <w:bookmarkStart w:id="26" w:name="_Toc35393795"/>
      <w:r/>
      <w:bookmarkStart w:id="27" w:name="_Toc35393626"/>
      <w:r>
        <w:rPr>
          <w:rFonts w:hint="eastAsia" w:ascii="宋体" w:hAnsi="宋体" w:cs="宋体"/>
          <w:b/>
          <w:szCs w:val="21"/>
        </w:rPr>
        <w:t xml:space="preserve">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3.昆山市财政局监督电话：0512-57310854。</w:t>
      </w:r>
      <w:r/>
    </w:p>
    <w:p>
      <w:pPr>
        <w:ind w:firstLine="422"/>
        <w:spacing w:line="360" w:lineRule="auto"/>
        <w:rPr>
          <w:rFonts w:ascii="宋体" w:hAnsi="宋体" w:cs="宋体"/>
          <w:b/>
          <w:szCs w:val="21"/>
        </w:rPr>
      </w:pPr>
      <w:r/>
      <w:bookmarkStart w:id="28" w:name="_Toc35393796"/>
      <w:r/>
      <w:bookmarkStart w:id="29" w:name="_Toc28359085"/>
      <w:r/>
      <w:bookmarkStart w:id="30" w:name="_Toc35393627"/>
      <w:r/>
      <w:bookmarkStart w:id="31" w:name="_Toc28359008"/>
      <w:r>
        <w:rPr>
          <w:rFonts w:hint="eastAsia" w:ascii="宋体" w:hAnsi="宋体" w:cs="宋体"/>
          <w:b/>
          <w:szCs w:val="21"/>
        </w:rPr>
        <w:t xml:space="preserve">七、对本次招标提出询问，请按以下方式联系。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786"/>
      <w:r/>
      <w:bookmarkStart w:id="33" w:name="_Toc28359075"/>
      <w:r/>
      <w:bookmarkStart w:id="34" w:name="_Toc28358998"/>
      <w:r/>
      <w:bookmarkStart w:id="35" w:name="_Toc35393617"/>
      <w:r>
        <w:rPr>
          <w:rFonts w:hint="eastAsia" w:ascii="宋体" w:hAnsi="宋体" w:cs="宋体"/>
          <w:szCs w:val="21"/>
        </w:rPr>
        <w:t xml:space="preserve">1.采购单位信息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名    称：昆山市公安消防服务中心</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址：昆山市雁荡山路66号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联系电话：0512-55115120 </w:t>
      </w:r>
      <w:r/>
    </w:p>
    <w:p>
      <w:pPr>
        <w:ind w:firstLine="420"/>
        <w:jc w:val="left"/>
        <w:spacing w:line="360" w:lineRule="auto"/>
        <w:widowControl/>
        <w:rPr>
          <w:rFonts w:ascii="宋体" w:hAnsi="宋体" w:cs="宋体"/>
          <w:szCs w:val="21"/>
        </w:rPr>
      </w:pPr>
      <w:r/>
      <w:bookmarkStart w:id="36" w:name="_Toc28359077"/>
      <w:r/>
      <w:bookmarkStart w:id="37" w:name="_Toc35393619"/>
      <w:r/>
      <w:bookmarkStart w:id="38" w:name="_Toc28359000"/>
      <w:r/>
      <w:bookmarkStart w:id="39" w:name="_Toc35393788"/>
      <w:r>
        <w:rPr>
          <w:rFonts w:hint="eastAsia" w:ascii="宋体" w:hAnsi="宋体" w:cs="宋体"/>
          <w:szCs w:val="21"/>
        </w:rPr>
        <w:t xml:space="preserve">2.代理机构联系方式</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40" w:name="XTDLJG_2"/>
      <w:r>
        <w:rPr>
          <w:rFonts w:hint="eastAsia" w:ascii="宋体" w:hAnsi="宋体" w:cs="宋体"/>
          <w:szCs w:val="21"/>
        </w:rPr>
        <w:t xml:space="preserve">：</w:t>
      </w:r>
      <w:bookmarkEnd w:id="40"/>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联系人：路丽丽（项目负责人）  潘莉莉  朱晓芹 </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41" w:name="OLE_LINK3"/>
      <w:r/>
      <w:bookmarkStart w:id="42" w:name="OLE_LINK4"/>
      <w:r>
        <w:rPr>
          <w:rFonts w:hint="eastAsia" w:ascii="宋体" w:hAnsi="宋体" w:cs="宋体"/>
          <w:szCs w:val="21"/>
        </w:rPr>
        <w:t xml:space="preserve">路丽丽</w:t>
      </w:r>
      <w:bookmarkEnd w:id="41"/>
      <w:r/>
      <w:bookmarkEnd w:id="42"/>
      <w:r>
        <w:rPr>
          <w:rFonts w:hint="eastAsia" w:ascii="宋体" w:hAnsi="宋体" w:cs="宋体"/>
          <w:szCs w:val="21"/>
        </w:rPr>
        <w:t xml:space="preserve">（项目负责人）</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bookmarkStart w:id="43" w:name="OLE_LINK5"/>
      <w:r/>
      <w:bookmarkStart w:id="44" w:name="OLE_LINK6"/>
      <w:r>
        <w:rPr>
          <w:rFonts w:hint="eastAsia" w:ascii="宋体" w:hAnsi="宋体" w:cs="宋体"/>
          <w:szCs w:val="21"/>
        </w:rPr>
        <w:t xml:space="preserve">0512-65238816</w:t>
      </w:r>
      <w:bookmarkEnd w:id="43"/>
      <w:r/>
      <w:bookmarkEnd w:id="44"/>
      <w:r/>
      <w:bookmarkEnd w:id="2"/>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27"/>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27"/>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w:t>
      </w:r>
      <w:r>
        <w:rPr>
          <w:rFonts w:hint="eastAsia" w:ascii="宋体" w:hAnsi="宋体" w:eastAsia="宋体" w:cs="宋体"/>
          <w:sz w:val="21"/>
        </w:rPr>
        <w:t xml:space="preserve">〔2008〕14号江苏省财政厅转发财政部办公厅关于政府采购进口产品管理有关问题的通知的规定。</w:t>
      </w:r>
      <w:r/>
    </w:p>
    <w:p>
      <w:pPr>
        <w:pStyle w:val="927"/>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9.2勘察现场（本项目无勘察现场）：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投标文件的组成</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2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rPr>
      </w:pPr>
      <w:r>
        <w:rPr>
          <w:rFonts w:hint="eastAsia" w:ascii="宋体" w:hAnsi="宋体" w:cs="宋体"/>
          <w:szCs w:val="21"/>
          <w:lang w:val="zh-CN"/>
        </w:rPr>
        <w:t xml:space="preserve">2）具有良好的商业信誉和健全的财务会计制度。提供包括但不限于最近一期（</w:t>
      </w:r>
      <w:r>
        <w:rPr>
          <w:rFonts w:hint="eastAsia" w:ascii="宋体" w:hAnsi="宋体" w:cs="宋体"/>
          <w:szCs w:val="21"/>
        </w:rPr>
        <w:t xml:space="preserve">2024年度或2025年度</w:t>
      </w:r>
      <w:r>
        <w:rPr>
          <w:rFonts w:hint="eastAsia" w:ascii="宋体" w:hAnsi="宋体" w:cs="宋体"/>
          <w:szCs w:val="21"/>
          <w:lang w:val="zh-CN"/>
        </w:rPr>
        <w:t xml:space="preserve">）财务审计报告或最近一期（</w:t>
      </w:r>
      <w:r>
        <w:rPr>
          <w:rFonts w:hint="eastAsia" w:ascii="宋体" w:hAnsi="宋体" w:cs="宋体"/>
          <w:szCs w:val="21"/>
        </w:rPr>
        <w:t xml:space="preserve">2025年12月至今任一期）</w:t>
      </w:r>
      <w:r>
        <w:rPr>
          <w:rFonts w:hint="eastAsia" w:ascii="宋体" w:hAnsi="宋体" w:cs="宋体"/>
          <w:szCs w:val="21"/>
          <w:lang w:val="zh-CN"/>
        </w:rPr>
        <w:t xml:space="preserve">财务报表，其他组织、自然人及成立未满一年的法人应提供银行出具的资信证明）；</w:t>
      </w:r>
      <w:r>
        <w:rPr>
          <w:rFonts w:hint="eastAsia" w:ascii="宋体" w:hAnsi="宋体" w:cs="宋体"/>
          <w:szCs w:val="21"/>
        </w:rPr>
        <w:t xml:space="preserve">或提供相应承诺；</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cs="宋体"/>
          <w:szCs w:val="21"/>
        </w:rPr>
        <w:t xml:space="preserve">或提供相应承诺；</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12.4.2其他有关资格性证明的文件（如有）；</w:t>
      </w:r>
      <w:r/>
    </w:p>
    <w:p>
      <w:pPr>
        <w:pStyle w:val="92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bookmarkStart w:id="45" w:name="OLE_LINK7"/>
      <w:r/>
      <w:bookmarkStart w:id="46" w:name="OLE_LINK8"/>
      <w:r>
        <w:rPr>
          <w:rFonts w:hint="eastAsia" w:ascii="宋体" w:hAnsi="宋体" w:cs="宋体"/>
        </w:rPr>
        <w:t xml:space="preserve">商务条款偏离表；</w:t>
      </w:r>
      <w:bookmarkEnd w:id="45"/>
      <w:r/>
      <w:bookmarkEnd w:id="46"/>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27"/>
        <w:spacing w:line="360" w:lineRule="auto"/>
        <w:rPr>
          <w:rFonts w:ascii="宋体" w:hAnsi="宋体" w:eastAsia="宋体" w:cs="宋体"/>
          <w:sz w:val="21"/>
          <w:szCs w:val="21"/>
        </w:rPr>
      </w:pPr>
      <w:r>
        <w:rPr>
          <w:rFonts w:hint="eastAsia" w:ascii="宋体" w:hAnsi="宋体" w:eastAsia="宋体" w:cs="宋体"/>
          <w:sz w:val="21"/>
          <w:szCs w:val="21"/>
        </w:rPr>
        <w:t xml:space="preserve">12.5.7其他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6综合评审文件（具体以系统模块为准）</w:t>
      </w:r>
      <w:r/>
    </w:p>
    <w:p>
      <w:pPr>
        <w:ind w:firstLine="420"/>
        <w:spacing w:line="360" w:lineRule="auto"/>
        <w:rPr>
          <w:rFonts w:ascii="宋体" w:hAnsi="宋体" w:cs="宋体"/>
        </w:rPr>
      </w:pPr>
      <w:r>
        <w:rPr>
          <w:rFonts w:hint="eastAsia" w:ascii="宋体" w:hAnsi="宋体" w:cs="宋体"/>
        </w:rPr>
        <w:t xml:space="preserve">12.6.1技术响应对照表；</w:t>
      </w:r>
      <w:r/>
    </w:p>
    <w:p>
      <w:pPr>
        <w:ind w:firstLine="420"/>
        <w:spacing w:line="360" w:lineRule="auto"/>
        <w:rPr>
          <w:rFonts w:ascii="宋体" w:hAnsi="宋体" w:cs="宋体"/>
          <w:lang w:val="zh-CN"/>
        </w:rPr>
      </w:pPr>
      <w:r>
        <w:rPr>
          <w:rFonts w:hint="eastAsia" w:ascii="宋体" w:hAnsi="宋体"/>
          <w:szCs w:val="21"/>
        </w:rPr>
        <w:t xml:space="preserve">12.6.2项目实施方案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960"/>
        <w:ind w:firstLine="428"/>
        <w:spacing w:line="360" w:lineRule="auto"/>
        <w:rPr>
          <w:rFonts w:ascii="宋体" w:hAnsi="宋体" w:cs="宋体"/>
          <w:szCs w:val="21"/>
        </w:rPr>
      </w:pPr>
      <w:r>
        <w:rPr>
          <w:rFonts w:hint="eastAsia" w:ascii="宋体" w:hAnsi="宋体" w:cs="宋体"/>
          <w:szCs w:val="21"/>
          <w:lang w:val="en-US"/>
        </w:rPr>
        <w:t xml:space="preserve">12.7.1提供</w:t>
      </w:r>
      <w:r>
        <w:rPr>
          <w:rFonts w:hint="eastAsia" w:ascii="宋体" w:hAnsi="宋体" w:cs="宋体"/>
          <w:szCs w:val="21"/>
        </w:rPr>
        <w:t xml:space="preserve">《中小企业声明函》、《残疾人福利性单位声明函》、省级以上监狱管理局、戒毒管理局（含新疆生产建设兵团）出具的属于监狱企业的证明文件。如不提供将不享受</w:t>
      </w:r>
      <w:r>
        <w:rPr>
          <w:rFonts w:hint="eastAsia" w:ascii="宋体" w:hAnsi="宋体" w:cs="宋体"/>
          <w:szCs w:val="21"/>
          <w:lang w:val="en-US"/>
        </w:rPr>
        <w:t xml:space="preserve">中小企业</w:t>
      </w:r>
      <w:r>
        <w:rPr>
          <w:rFonts w:hint="eastAsia" w:ascii="宋体" w:hAnsi="宋体" w:cs="宋体"/>
          <w:szCs w:val="21"/>
        </w:rPr>
        <w:t xml:space="preserve">价格评审优惠。</w:t>
      </w:r>
      <w:r/>
    </w:p>
    <w:p>
      <w:pPr>
        <w:pStyle w:val="960"/>
        <w:ind w:firstLine="428"/>
        <w:spacing w:line="360" w:lineRule="auto"/>
        <w:rPr>
          <w:rFonts w:ascii="宋体" w:hAnsi="宋体" w:cs="宋体"/>
          <w:b/>
          <w:bCs/>
          <w:szCs w:val="21"/>
          <w:lang w:val="en-US"/>
        </w:rPr>
      </w:pPr>
      <w:r>
        <w:rPr>
          <w:rFonts w:hint="eastAsia" w:ascii="宋体" w:hAnsi="宋体" w:cs="宋体"/>
          <w:szCs w:val="21"/>
          <w:lang w:val="en-US"/>
        </w:rPr>
        <w:t xml:space="preserve">12.7.2供应商对其提供的产品出具《关于符合本国产品标准的声明函》（以下简称《声明函》）或财政部会同有关部门规定的有关证明文件。如不提供将不享受本国产品价格评审优惠。</w:t>
      </w:r>
      <w:r/>
    </w:p>
    <w:p>
      <w:pPr>
        <w:pStyle w:val="960"/>
        <w:ind w:firstLine="430"/>
        <w:spacing w:line="360" w:lineRule="auto"/>
        <w:rPr>
          <w:rFonts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0"/>
        <w:ind w:firstLine="430"/>
        <w:spacing w:line="360" w:lineRule="auto"/>
        <w:rPr>
          <w:rFonts w:ascii="宋体" w:hAnsi="宋体" w:cs="宋体"/>
          <w:b/>
          <w:bCs/>
          <w:szCs w:val="21"/>
        </w:rPr>
      </w:pPr>
      <w:r>
        <w:rPr>
          <w:rFonts w:hint="eastAsia" w:ascii="宋体" w:hAnsi="宋体" w:cs="宋体"/>
          <w:b/>
          <w:bCs/>
          <w:szCs w:val="21"/>
        </w:rPr>
        <w:t xml:space="preserve">（2）以上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0"/>
        <w:ind w:firstLine="430"/>
        <w:spacing w:line="360" w:lineRule="auto"/>
        <w:rPr>
          <w:rFonts w:ascii="宋体" w:hAnsi="宋体"/>
          <w:szCs w:val="21"/>
        </w:rPr>
      </w:pPr>
      <w:r>
        <w:rPr>
          <w:rFonts w:hint="eastAsia" w:ascii="宋体" w:hAnsi="宋体"/>
          <w:b/>
          <w:szCs w:val="21"/>
        </w:rPr>
        <w:t xml:space="preserve">（3）“</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960"/>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60"/>
        <w:ind w:firstLine="430"/>
        <w:spacing w:line="360" w:lineRule="auto"/>
        <w:rPr>
          <w:rFonts w:ascii="宋体" w:hAnsi="宋体"/>
          <w:b/>
          <w:szCs w:val="21"/>
        </w:rPr>
      </w:pPr>
      <w:r>
        <w:rPr>
          <w:rFonts w:hint="eastAsia" w:ascii="宋体" w:hAnsi="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6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7" w:name="_Toc25608"/>
      <w:r/>
      <w:bookmarkStart w:id="48"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r/>
      <w:bookmarkEnd w:id="48"/>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27"/>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w:t>
      </w:r>
      <w:r>
        <w:rPr>
          <w:rFonts w:hint="eastAsia" w:ascii="宋体" w:hAnsi="宋体" w:cs="宋体"/>
          <w:szCs w:val="21"/>
          <w:lang w:val="en-US"/>
        </w:rPr>
        <w:t xml:space="preserve">逾期提交（上传）的投标文件，采购人和采购代理机构拒绝接收。</w:t>
      </w:r>
      <w:r/>
    </w:p>
    <w:p>
      <w:pPr>
        <w:pStyle w:val="960"/>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960"/>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0"/>
        <w:ind w:firstLine="420"/>
        <w:spacing w:line="360" w:lineRule="auto"/>
        <w:rPr>
          <w:rFonts w:ascii="宋体" w:hAnsi="宋体" w:cs="宋体"/>
          <w:szCs w:val="21"/>
        </w:rPr>
      </w:pPr>
      <w:r>
        <w:rPr>
          <w:rFonts w:hint="eastAsia" w:ascii="宋体" w:hAnsi="宋体" w:cs="宋体"/>
          <w:szCs w:val="21"/>
        </w:rPr>
        <w:t xml:space="preserve">21.3资格审查</w:t>
      </w:r>
      <w:r/>
    </w:p>
    <w:p>
      <w:pPr>
        <w:pStyle w:val="96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w:t>
      </w:r>
      <w:r>
        <w:rPr>
          <w:rFonts w:hint="eastAsia" w:ascii="宋体" w:hAnsi="宋体" w:cs="宋体"/>
          <w:szCs w:val="21"/>
        </w:rPr>
        <w:t xml:space="preserve">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  </w:t>
      </w:r>
      <w:r>
        <w:rPr>
          <w:rFonts w:hint="eastAsia" w:ascii="宋体" w:hAnsi="宋体" w:eastAsia="宋体" w:cs="宋体"/>
          <w:sz w:val="21"/>
          <w:szCs w:val="21"/>
        </w:rPr>
        <w:t xml:space="preserve">庄天扬</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苏州市干将西路399号银海大厦303室</w:t>
      </w:r>
      <w:r/>
    </w:p>
    <w:p>
      <w:pPr>
        <w:pStyle w:val="92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履约保证金：无。</w:t>
      </w:r>
      <w:r/>
    </w:p>
    <w:p>
      <w:pPr>
        <w:spacing w:line="360" w:lineRule="auto"/>
        <w:rPr>
          <w:rFonts w:ascii="宋体" w:hAnsi="宋体" w:cs="宋体"/>
          <w:b/>
        </w:rPr>
      </w:pPr>
      <w:r>
        <w:rPr>
          <w:rFonts w:hint="eastAsia" w:ascii="宋体" w:hAnsi="宋体" w:cs="宋体"/>
          <w:b/>
        </w:rPr>
        <w:t xml:space="preserve">35.中标服务费</w:t>
      </w:r>
      <w:r/>
    </w:p>
    <w:p>
      <w:pPr>
        <w:ind w:firstLine="420"/>
        <w:spacing w:line="360" w:lineRule="auto"/>
        <w:rPr>
          <w:rFonts w:ascii="宋体" w:hAnsi="宋体" w:cs="宋体"/>
        </w:rPr>
      </w:pPr>
      <w:r>
        <w:rPr>
          <w:rFonts w:hint="eastAsia" w:ascii="宋体" w:hAnsi="宋体" w:cs="宋体"/>
        </w:rPr>
        <w:t xml:space="preserve">35.1中标单位须按前附表规定支付中标服务费，该费用应在领取中标通知书时付清。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监督</w:t>
      </w:r>
      <w:r/>
    </w:p>
    <w:p>
      <w:pPr>
        <w:ind w:firstLine="420"/>
        <w:spacing w:line="360" w:lineRule="auto"/>
        <w:rPr>
          <w:rFonts w:ascii="宋体" w:hAnsi="宋体" w:cs="宋体"/>
        </w:rPr>
      </w:pPr>
      <w:r>
        <w:rPr>
          <w:rFonts w:hint="eastAsia" w:ascii="宋体" w:hAnsi="宋体" w:cs="宋体"/>
        </w:rPr>
        <w:t xml:space="preserve">36.1政府有关监督部门将对招投标全过程进行监督。</w:t>
      </w:r>
      <w:r/>
    </w:p>
    <w:p>
      <w:pPr>
        <w:spacing w:line="360" w:lineRule="auto"/>
        <w:rPr>
          <w:rFonts w:ascii="宋体" w:hAnsi="宋体" w:cs="宋体"/>
          <w:b/>
        </w:rPr>
      </w:pPr>
      <w:r>
        <w:rPr>
          <w:rFonts w:hint="eastAsia" w:ascii="宋体" w:hAnsi="宋体" w:cs="宋体"/>
          <w:b/>
        </w:rPr>
        <w:t xml:space="preserve">37. 未尽事宜</w:t>
      </w:r>
      <w:r/>
    </w:p>
    <w:p>
      <w:pPr>
        <w:pStyle w:val="927"/>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19"/>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（招标编号）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pStyle w:val="927"/>
        <w:spacing w:line="360" w:lineRule="auto"/>
        <w:rPr>
          <w:rFonts w:ascii="宋体" w:hAnsi="宋体" w:eastAsia="宋体" w:cs="宋体"/>
          <w:sz w:val="21"/>
        </w:rPr>
      </w:pPr>
      <w:r>
        <w:rPr>
          <w:rFonts w:ascii="宋体" w:hAnsi="宋体" w:eastAsia="宋体" w:cs="宋体"/>
          <w:sz w:val="21"/>
        </w:rPr>
      </w:r>
      <w:r/>
    </w:p>
    <w:p>
      <w:pPr>
        <w:pStyle w:val="92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46"/>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4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46"/>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2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00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04"/>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04"/>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04"/>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04"/>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04"/>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04"/>
        <w:ind w:firstLine="420"/>
        <w:spacing w:line="360" w:lineRule="auto"/>
        <w:rPr>
          <w:rFonts w:hAnsi="宋体" w:eastAsia="宋体" w:cs="宋体"/>
          <w:sz w:val="21"/>
        </w:rPr>
      </w:pPr>
      <w:r>
        <w:rPr>
          <w:rFonts w:hint="eastAsia" w:hAnsi="宋体" w:eastAsia="宋体" w:cs="宋体"/>
          <w:sz w:val="21"/>
        </w:rPr>
        <w:t xml:space="preserve">7.如果我们中标，我们愿意按前附表的规定支付中标服务费；</w:t>
      </w:r>
      <w:r/>
    </w:p>
    <w:p>
      <w:pPr>
        <w:pStyle w:val="1004"/>
        <w:ind w:firstLine="422"/>
        <w:spacing w:line="360" w:lineRule="auto"/>
        <w:rPr>
          <w:rFonts w:hAnsi="宋体" w:eastAsia="宋体" w:cs="宋体"/>
          <w:sz w:val="21"/>
          <w:szCs w:val="21"/>
        </w:rPr>
      </w:pPr>
      <w:r>
        <w:rPr>
          <w:rFonts w:hint="eastAsia" w:hAnsi="宋体" w:eastAsia="宋体" w:cs="宋体"/>
          <w:b/>
          <w:bCs/>
          <w:sz w:val="21"/>
          <w:szCs w:val="21"/>
        </w:rPr>
        <w:t xml:space="preserve">8.我们愿意按照贵公司招标文件的要求提供电子投标文件，并保证全部投标文件内容真实有效，若有虚假，我公司愿意承担与此相关的一切责任；</w:t>
      </w:r>
      <w:r/>
    </w:p>
    <w:p>
      <w:pPr>
        <w:pStyle w:val="1004"/>
        <w:ind w:firstLine="420"/>
        <w:spacing w:line="360" w:lineRule="auto"/>
        <w:rPr>
          <w:rFonts w:hAnsi="宋体" w:eastAsia="宋体" w:cs="宋体"/>
          <w:sz w:val="21"/>
        </w:rPr>
      </w:pPr>
      <w:r>
        <w:rPr>
          <w:rFonts w:hint="eastAsia" w:hAnsi="宋体" w:eastAsia="宋体" w:cs="宋体"/>
          <w:sz w:val="21"/>
          <w:szCs w:val="21"/>
        </w:rPr>
        <w:t xml:space="preserve">9.我们愿意按照《中华人民共和国民法典》履行自己应该承担的全部责任。</w:t>
      </w:r>
      <w:r/>
    </w:p>
    <w:p>
      <w:pPr>
        <w:pStyle w:val="1004"/>
        <w:ind w:firstLine="420"/>
        <w:spacing w:line="360" w:lineRule="auto"/>
        <w:rPr>
          <w:rFonts w:hAnsi="宋体" w:eastAsia="宋体" w:cs="宋体"/>
          <w:sz w:val="21"/>
        </w:rPr>
      </w:pPr>
      <w:r>
        <w:rPr>
          <w:rFonts w:hint="eastAsia" w:hAnsi="宋体" w:eastAsia="宋体" w:cs="宋体"/>
          <w:sz w:val="21"/>
        </w:rPr>
        <w:t xml:space="preserve">10.综合说明：</w:t>
      </w:r>
      <w:r/>
    </w:p>
    <w:p>
      <w:pPr>
        <w:pStyle w:val="1004"/>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04"/>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04"/>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04"/>
        <w:ind w:firstLine="420"/>
        <w:spacing w:line="360" w:lineRule="auto"/>
        <w:rPr>
          <w:rFonts w:hAnsi="宋体" w:eastAsia="宋体" w:cs="宋体"/>
          <w:sz w:val="21"/>
        </w:rPr>
      </w:pPr>
      <w:r>
        <w:rPr>
          <w:rFonts w:hint="eastAsia" w:hAnsi="宋体" w:eastAsia="宋体" w:cs="宋体"/>
          <w:sz w:val="21"/>
        </w:rPr>
        <w:t xml:space="preserve">（4）其它说明。</w:t>
      </w:r>
      <w:r/>
    </w:p>
    <w:p>
      <w:pPr>
        <w:pStyle w:val="100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04"/>
        <w:ind w:firstLine="420"/>
        <w:spacing w:line="360" w:lineRule="auto"/>
        <w:rPr>
          <w:rFonts w:hAnsi="宋体" w:eastAsia="宋体" w:cs="宋体"/>
          <w:sz w:val="21"/>
        </w:rPr>
      </w:pPr>
      <w:r>
        <w:rPr>
          <w:rFonts w:hint="eastAsia" w:hAnsi="宋体" w:eastAsia="宋体" w:cs="宋体"/>
          <w:sz w:val="21"/>
        </w:rPr>
        <w:t xml:space="preserve">单位：              联系人：</w:t>
      </w:r>
      <w:r/>
    </w:p>
    <w:p>
      <w:pPr>
        <w:pStyle w:val="1004"/>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04"/>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04"/>
        <w:ind w:firstLine="420"/>
        <w:spacing w:line="360" w:lineRule="auto"/>
        <w:rPr>
          <w:rFonts w:hAnsi="宋体" w:eastAsia="宋体" w:cs="宋体"/>
          <w:sz w:val="21"/>
        </w:rPr>
      </w:pPr>
      <w:r>
        <w:rPr>
          <w:rFonts w:hint="eastAsia" w:hAnsi="宋体" w:eastAsia="宋体" w:cs="宋体"/>
          <w:sz w:val="21"/>
        </w:rPr>
        <w:t xml:space="preserve">邮箱地址：</w:t>
      </w:r>
      <w:r/>
    </w:p>
    <w:p>
      <w:pPr>
        <w:pStyle w:val="1004"/>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04"/>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13"/>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13"/>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13"/>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13"/>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13"/>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13"/>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13"/>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13"/>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13"/>
              <w:ind w:firstLine="422"/>
              <w:rPr>
                <w:rFonts w:hAnsi="宋体" w:eastAsia="宋体" w:cs="宋体"/>
                <w:sz w:val="21"/>
                <w:szCs w:val="21"/>
              </w:rPr>
            </w:pPr>
            <w:r>
              <w:rPr>
                <w:rFonts w:hint="eastAsia" w:hAnsi="宋体" w:eastAsia="宋体" w:cs="宋体"/>
                <w:sz w:val="21"/>
                <w:szCs w:val="21"/>
                <w:lang w:val="zh-CN"/>
              </w:rPr>
              <w:t xml:space="preserve">投标总报价（人民币大写）：                    ￥：</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pageBreakBefore/>
        <w:spacing w:line="360" w:lineRule="auto"/>
        <w:rPr>
          <w:rFonts w:ascii="宋体" w:hAnsi="宋体" w:cs="宋体"/>
        </w:rPr>
      </w:pPr>
      <w:r/>
      <w:bookmarkStart w:id="49"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                              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298"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35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41"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7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881"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1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438"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jc w:val="left"/>
              <w:rPr>
                <w:rFonts w:ascii="宋体" w:hAnsi="宋体" w:eastAsia="方正魏碑_GBK"/>
                <w:lang w:val="zh-CN"/>
              </w:rPr>
            </w:pPr>
            <w:r>
              <w:rPr>
                <w:rFonts w:hint="eastAsia" w:ascii="宋体" w:hAnsi="宋体" w:cs="宋体"/>
                <w:sz w:val="24"/>
              </w:rPr>
              <w:t xml:space="preserve">注：本采购包中提供的符合本国产品标准的产品成本之和占该采购包提供的全部产品成本之和的比例为%。</w:t>
            </w:r>
            <w:r/>
          </w:p>
        </w:tc>
      </w:tr>
    </w:tbl>
    <w:p>
      <w:pPr>
        <w:pStyle w:val="1001"/>
        <w:ind w:firstLine="420"/>
        <w:spacing w:line="360" w:lineRule="auto"/>
        <w:rPr>
          <w:rFonts w:hAnsi="宋体" w:eastAsia="宋体"/>
          <w:sz w:val="21"/>
        </w:rPr>
      </w:pPr>
      <w:r>
        <w:rPr>
          <w:rFonts w:hAnsi="宋体" w:eastAsia="宋体"/>
          <w:sz w:val="21"/>
        </w:rPr>
      </w:r>
      <w:r/>
    </w:p>
    <w:p>
      <w:pPr>
        <w:pStyle w:val="1001"/>
        <w:ind w:firstLine="420"/>
        <w:spacing w:line="360" w:lineRule="auto"/>
        <w:rPr>
          <w:rFonts w:hAnsi="宋体" w:eastAsia="宋体"/>
          <w:sz w:val="21"/>
        </w:rPr>
      </w:pPr>
      <w:r>
        <w:rPr>
          <w:rFonts w:hint="eastAsia" w:hAnsi="宋体" w:eastAsia="宋体"/>
          <w:sz w:val="21"/>
        </w:rPr>
        <w:t xml:space="preserve">投标单位（签章）：</w:t>
      </w:r>
      <w:r/>
    </w:p>
    <w:p>
      <w:pPr>
        <w:pStyle w:val="1001"/>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59"/>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1、请投标单位按照上述格式分析投标总报价，本项投标总报价需与开标一览表投标总报价一致。</w:t>
      </w:r>
      <w:r/>
    </w:p>
    <w:p>
      <w:pPr>
        <w:ind w:firstLine="422"/>
        <w:spacing w:line="360" w:lineRule="auto"/>
        <w:rPr>
          <w:rFonts w:ascii="宋体" w:hAnsi="宋体"/>
          <w:b/>
          <w:bCs/>
          <w:szCs w:val="21"/>
          <w:lang w:val="zh-CN"/>
        </w:rPr>
      </w:pPr>
      <w:r>
        <w:rPr>
          <w:rFonts w:hint="eastAsia" w:ascii="宋体" w:hAnsi="宋体"/>
          <w:b/>
          <w:bCs/>
          <w:szCs w:val="21"/>
        </w:rPr>
        <w:t xml:space="preserve">2、</w:t>
      </w: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b/>
          <w:bCs/>
          <w:szCs w:val="21"/>
        </w:rPr>
      </w:pPr>
      <w:r>
        <w:rPr>
          <w:rFonts w:hint="eastAsia" w:ascii="宋体" w:hAnsi="宋体"/>
          <w:b/>
          <w:bCs/>
          <w:szCs w:val="21"/>
        </w:rPr>
        <w:t xml:space="preserve">3、</w:t>
      </w:r>
      <w:r>
        <w:rPr>
          <w:rFonts w:hint="eastAsia" w:ascii="宋体" w:hAnsi="宋体"/>
          <w:b/>
          <w:bCs/>
          <w:szCs w:val="21"/>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49"/>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50" w:name="_Toc518926909"/>
      <w:r/>
      <w:bookmarkStart w:id="51" w:name="_Toc532452113"/>
      <w:r/>
      <w:bookmarkStart w:id="52" w:name="_Toc2583142"/>
      <w:r/>
      <w:bookmarkStart w:id="53" w:name="_Toc532444506"/>
      <w:r/>
      <w:bookmarkStart w:id="54" w:name="_Toc532444344"/>
      <w:r/>
      <w:bookmarkStart w:id="55" w:name="_Toc7888"/>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             号</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604"/>
        <w:gridCol w:w="2072"/>
        <w:gridCol w:w="1389"/>
      </w:tblGrid>
      <w:tr>
        <w:trPr>
          <w:jc w:val="center"/>
        </w:trPr>
        <w:tc>
          <w:tcPr>
            <w:tcW w:w="856"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61" w:type="dxa"/>
            <w:vAlign w:val="center"/>
            <w:textDirection w:val="lrTb"/>
            <w:noWrap w:val="false"/>
          </w:tcPr>
          <w:p>
            <w:pPr>
              <w:ind w:firstLine="422"/>
              <w:rPr>
                <w:rFonts w:ascii="宋体" w:hAnsi="宋体" w:cs="宋体"/>
                <w:szCs w:val="21"/>
              </w:rPr>
            </w:pPr>
            <w:r>
              <w:rPr>
                <w:rFonts w:hint="eastAsia" w:ascii="宋体" w:hAnsi="宋体"/>
                <w:szCs w:val="21"/>
              </w:rPr>
              <w:t xml:space="preserve">标的物名称</w:t>
            </w:r>
            <w:r/>
          </w:p>
        </w:tc>
        <w:tc>
          <w:tcPr>
            <w:tcW w:w="1676" w:type="dxa"/>
            <w:vAlign w:val="center"/>
            <w:textDirection w:val="lrTb"/>
            <w:noWrap w:val="false"/>
          </w:tcPr>
          <w:p>
            <w:pPr>
              <w:rPr>
                <w:rFonts w:ascii="宋体" w:hAnsi="宋体" w:cs="宋体"/>
                <w:szCs w:val="21"/>
              </w:rPr>
            </w:pPr>
            <w:r>
              <w:rPr>
                <w:rFonts w:hint="eastAsia" w:ascii="宋体" w:hAnsi="宋体"/>
                <w:szCs w:val="21"/>
              </w:rPr>
              <w:t xml:space="preserve">招标技术要求</w:t>
            </w:r>
            <w:r/>
          </w:p>
        </w:tc>
        <w:tc>
          <w:tcPr>
            <w:tcW w:w="1604" w:type="dxa"/>
            <w:vAlign w:val="center"/>
            <w:textDirection w:val="lrTb"/>
            <w:noWrap w:val="false"/>
          </w:tcPr>
          <w:p>
            <w:pPr>
              <w:rPr>
                <w:rFonts w:ascii="宋体" w:hAnsi="宋体" w:cs="宋体"/>
                <w:szCs w:val="21"/>
              </w:rPr>
            </w:pPr>
            <w:r>
              <w:rPr>
                <w:rFonts w:hint="eastAsia" w:ascii="宋体" w:hAnsi="宋体"/>
                <w:szCs w:val="21"/>
              </w:rPr>
              <w:t xml:space="preserve">投标产品技术响应情况</w:t>
            </w:r>
            <w:r/>
          </w:p>
        </w:tc>
        <w:tc>
          <w:tcPr>
            <w:tcW w:w="2072" w:type="dxa"/>
            <w:vAlign w:val="center"/>
            <w:textDirection w:val="lrTb"/>
            <w:noWrap w:val="false"/>
          </w:tcPr>
          <w:p>
            <w:pPr>
              <w:jc w:val="center"/>
              <w:rPr>
                <w:rFonts w:ascii="宋体" w:hAnsi="宋体" w:cs="宋体"/>
                <w:szCs w:val="21"/>
              </w:rPr>
            </w:pPr>
            <w:r>
              <w:rPr>
                <w:rFonts w:hint="eastAsia" w:ascii="宋体" w:hAnsi="宋体"/>
                <w:szCs w:val="21"/>
              </w:rPr>
              <w:t xml:space="preserve">正偏离或负偏离或无偏离</w:t>
            </w:r>
            <w:r/>
          </w:p>
        </w:tc>
        <w:tc>
          <w:tcPr>
            <w:tcW w:w="1389" w:type="dxa"/>
            <w:vAlign w:val="center"/>
            <w:textDirection w:val="lrTb"/>
            <w:noWrap w:val="false"/>
          </w:tcPr>
          <w:p>
            <w:pPr>
              <w:rPr>
                <w:rFonts w:ascii="宋体" w:hAnsi="宋体" w:cs="宋体"/>
                <w:szCs w:val="21"/>
              </w:rPr>
            </w:pPr>
            <w:r>
              <w:rPr>
                <w:rFonts w:hint="eastAsia" w:ascii="宋体" w:hAnsi="宋体"/>
                <w:szCs w:val="21"/>
              </w:rPr>
              <w:t xml:space="preserve">证明文件页码</w:t>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5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6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7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0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072"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38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2.如果行数不够，请自行增加。</w:t>
      </w:r>
      <w:r/>
    </w:p>
    <w:p>
      <w:pPr>
        <w:ind w:firstLine="422"/>
        <w:spacing w:line="360" w:lineRule="auto"/>
        <w:rPr>
          <w:rFonts w:ascii="宋体" w:hAnsi="宋体" w:cs="宋体"/>
          <w:b/>
          <w:bCs/>
          <w:szCs w:val="21"/>
        </w:rPr>
      </w:pPr>
      <w:r>
        <w:rPr>
          <w:rFonts w:hint="eastAsia" w:ascii="宋体" w:hAnsi="宋体" w:cs="宋体"/>
          <w:b/>
          <w:bCs/>
          <w:szCs w:val="21"/>
        </w:rPr>
        <w:t xml:space="preserve">3.供应商应逐一说明投标产品和服务响应，直接拷贝招标文件技术要求的按照无效投标处理；</w:t>
      </w:r>
      <w:r/>
    </w:p>
    <w:p>
      <w:pPr>
        <w:ind w:firstLine="422"/>
        <w:spacing w:line="360" w:lineRule="auto"/>
        <w:rPr>
          <w:rFonts w:ascii="宋体" w:hAnsi="宋体" w:cs="宋体"/>
          <w:szCs w:val="21"/>
        </w:rPr>
      </w:pPr>
      <w:r>
        <w:rPr>
          <w:rFonts w:hint="eastAsia" w:ascii="宋体" w:hAnsi="宋体" w:cs="宋体"/>
          <w:b/>
          <w:bCs/>
          <w:szCs w:val="21"/>
        </w:rPr>
        <w:t xml:space="preserve">4.招标要求规格必须严格按招标文件内容填写、不得更改，否则评标委员会有权拒绝其投标。</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         年         月       日</w:t>
      </w:r>
      <w:bookmarkEnd w:id="50"/>
      <w:r/>
      <w:bookmarkEnd w:id="51"/>
      <w:r/>
      <w:bookmarkEnd w:id="52"/>
      <w:r/>
      <w:bookmarkEnd w:id="53"/>
      <w:r/>
      <w:bookmarkEnd w:id="54"/>
      <w:r/>
      <w:bookmarkEnd w:id="55"/>
      <w:r/>
      <w:r/>
    </w:p>
    <w:p>
      <w:pPr>
        <w:spacing w:line="360" w:lineRule="auto"/>
        <w:rPr>
          <w:rFonts w:ascii="宋体" w:hAnsi="宋体"/>
          <w:b/>
          <w:szCs w:val="21"/>
          <w:lang w:val="zh-CN"/>
        </w:rPr>
      </w:pPr>
      <w:r>
        <w:rPr>
          <w:rFonts w:hint="eastAsia" w:ascii="宋体" w:hAnsi="宋体" w:cs="宋体"/>
          <w:b/>
          <w:bCs/>
          <w:szCs w:val="21"/>
        </w:rPr>
        <w:t xml:space="preserve">附件6、</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        号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         年         月       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附件7：售后服务承诺书</w:t>
      </w:r>
      <w:r/>
    </w:p>
    <w:p>
      <w:pPr>
        <w:pStyle w:val="932"/>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279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375"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79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ind w:firstLine="240"/>
        <w:spacing w:line="360" w:lineRule="auto"/>
        <w:rPr>
          <w:rFonts w:ascii="宋体" w:hAnsi="宋体" w:cs="宋体"/>
          <w:szCs w:val="21"/>
        </w:rPr>
      </w:pPr>
      <w:r>
        <w:rPr>
          <w:rFonts w:ascii="宋体" w:hAnsi="宋体" w:cs="宋体"/>
          <w:szCs w:val="21"/>
        </w:rPr>
      </w:r>
      <w:r/>
    </w:p>
    <w:p>
      <w:pPr>
        <w:ind w:firstLine="240"/>
        <w:spacing w:line="360" w:lineRule="auto"/>
        <w:rPr>
          <w:rFonts w:ascii="宋体" w:hAnsi="宋体" w:cs="宋体"/>
          <w:szCs w:val="21"/>
        </w:rPr>
      </w:pPr>
      <w:r>
        <w:rPr>
          <w:rFonts w:hint="eastAsia" w:ascii="宋体" w:hAnsi="宋体" w:cs="宋体"/>
          <w:szCs w:val="21"/>
        </w:rPr>
        <w:t xml:space="preserve">投标人：（签章）                                    </w:t>
      </w:r>
      <w:r/>
    </w:p>
    <w:p>
      <w:pPr>
        <w:ind w:firstLine="210"/>
        <w:rPr>
          <w:szCs w:val="21"/>
        </w:r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附件8：商务条款偏离表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ascii="宋体" w:hAnsi="宋体" w:cs="宋体"/>
          <w:szCs w:val="21"/>
        </w:rPr>
        <w:t xml:space="preserve">        项目名称：</w:t>
      </w:r>
      <w:r/>
    </w:p>
    <w:tbl>
      <w:tblPr>
        <w:tblW w:w="47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705"/>
        <w:gridCol w:w="2147"/>
        <w:gridCol w:w="3065"/>
        <w:gridCol w:w="1275"/>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70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1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30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投标文件的商务条款响应情况</w:t>
            </w:r>
            <w:r/>
          </w:p>
        </w:tc>
        <w:tc>
          <w:tcPr>
            <w:tcW w:w="1275"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705"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705"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705"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705" w:type="dxa"/>
            <w:vAlign w:val="center"/>
            <w:textDirection w:val="lrTb"/>
            <w:noWrap w:val="false"/>
          </w:tcPr>
          <w:p>
            <w:pPr>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705" w:type="dxa"/>
            <w:vAlign w:val="center"/>
            <w:textDirection w:val="lrTb"/>
            <w:noWrap w:val="false"/>
          </w:tcPr>
          <w:p>
            <w:pPr>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0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0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0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0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0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147"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306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275"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spacing w:line="360" w:lineRule="auto"/>
        <w:widowControl/>
        <w:rPr>
          <w:rFonts w:ascii="宋体" w:hAnsi="宋体" w:cs="宋体"/>
          <w:b/>
          <w:bCs/>
          <w:szCs w:val="21"/>
        </w:rPr>
      </w:pPr>
      <w:r>
        <w:rPr>
          <w:rFonts w:hint="eastAsia" w:ascii="宋体" w:hAnsi="宋体" w:cs="宋体"/>
          <w:b/>
          <w:bCs/>
          <w:szCs w:val="21"/>
        </w:rPr>
        <w:t xml:space="preserve">附件8、针对本项目的人员配置表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附件9、</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         号                         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2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附件10、关于资格文件的声明函</w:t>
      </w:r>
      <w:r/>
    </w:p>
    <w:p>
      <w:pPr>
        <w:pStyle w:val="92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7"/>
        <w:ind w:firstLine="422"/>
        <w:jc w:val="center"/>
        <w:spacing w:line="360" w:lineRule="auto"/>
        <w:rPr>
          <w:rFonts w:ascii="宋体" w:hAnsi="宋体" w:eastAsia="宋体" w:cs="宋体"/>
          <w:sz w:val="21"/>
        </w:rPr>
      </w:pPr>
      <w:r>
        <w:rPr>
          <w:rFonts w:ascii="宋体" w:hAnsi="宋体" w:eastAsia="宋体" w:cs="宋体"/>
          <w:sz w:val="21"/>
        </w:rPr>
      </w:r>
      <w:r/>
    </w:p>
    <w:p>
      <w:pPr>
        <w:pStyle w:val="927"/>
        <w:spacing w:line="360" w:lineRule="auto"/>
        <w:rPr>
          <w:rFonts w:ascii="宋体" w:hAnsi="宋体" w:eastAsia="宋体" w:cs="宋体"/>
          <w:sz w:val="21"/>
        </w:rPr>
      </w:pPr>
      <w:r>
        <w:rPr>
          <w:rFonts w:hint="eastAsia" w:ascii="宋体" w:hAnsi="宋体" w:eastAsia="宋体" w:cs="宋体"/>
          <w:sz w:val="21"/>
        </w:rPr>
        <w:t xml:space="preserve">【】：</w:t>
      </w:r>
      <w:r/>
    </w:p>
    <w:p>
      <w:pPr>
        <w:pStyle w:val="92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27"/>
        <w:ind w:firstLine="422"/>
        <w:spacing w:line="360" w:lineRule="auto"/>
        <w:rPr>
          <w:rFonts w:ascii="宋体" w:hAnsi="宋体" w:eastAsia="宋体" w:cs="宋体"/>
          <w:sz w:val="21"/>
        </w:rPr>
      </w:pPr>
      <w:r>
        <w:rPr>
          <w:rFonts w:ascii="宋体" w:hAnsi="宋体" w:eastAsia="宋体" w:cs="宋体"/>
          <w:sz w:val="21"/>
        </w:rPr>
      </w:r>
      <w:r/>
    </w:p>
    <w:p>
      <w:pPr>
        <w:pStyle w:val="92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附件11、投标单位情况表</w:t>
      </w:r>
      <w:r/>
    </w:p>
    <w:p>
      <w:pPr>
        <w:pStyle w:val="92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2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Pr>
        <w:tc>
          <w:tcPr>
            <w:tcW w:w="2336"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2025年  万元</w:t>
            </w:r>
            <w:r/>
          </w:p>
        </w:tc>
        <w:tc>
          <w:tcPr>
            <w:tcW w:w="1319"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2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2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附件12、投标（响应）保证承诺书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附件13、</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             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提供包括但不限于最近一期（2024年度或2025年度）财务审计报告或最近一期（2025年12月至今任一期）财务报表，其他组织、自然人及成立未满一年的法人应提供银行出具的资信证明）；或</w:t>
            </w:r>
            <w:r>
              <w:rPr>
                <w:rFonts w:hint="eastAsia" w:ascii="宋体" w:hAnsi="宋体"/>
                <w:color w:val="000000"/>
                <w:szCs w:val="21"/>
              </w:rPr>
              <w:t xml:space="preserve">提供</w:t>
            </w:r>
            <w:r>
              <w:rPr>
                <w:rFonts w:ascii="宋体" w:hAnsi="宋体"/>
                <w:color w:val="000000"/>
                <w:szCs w:val="21"/>
              </w:rPr>
              <w:t xml:space="preserve">投标承诺函</w:t>
            </w:r>
            <w:r>
              <w:rPr>
                <w:rFonts w:hint="eastAsia" w:ascii="宋体" w:hAnsi="宋体" w:cs="宋体"/>
                <w:szCs w:val="21"/>
              </w:rPr>
              <w:t xml:space="preserve">；</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 </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提供供应商参加本次政府采购活动前半年（至少一个月）依法缴纳税收和社会保险的凭据；依法免税或不需要缴纳社会保障资金的供应商，应提供相应证明资料；或</w:t>
            </w:r>
            <w:r>
              <w:rPr>
                <w:rFonts w:hint="eastAsia" w:ascii="宋体" w:hAnsi="宋体"/>
                <w:color w:val="000000"/>
                <w:szCs w:val="21"/>
              </w:rPr>
              <w:t xml:space="preserve">提供</w:t>
            </w:r>
            <w:r>
              <w:rPr>
                <w:rFonts w:ascii="宋体" w:hAnsi="宋体"/>
                <w:color w:val="000000"/>
                <w:szCs w:val="21"/>
              </w:rPr>
              <w:t xml:space="preserve">投标承诺函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p>
            <w:pPr>
              <w:spacing w:line="360" w:lineRule="auto"/>
              <w:rPr>
                <w:rFonts w:ascii="宋体" w:hAnsi="宋体" w:cs="宋体"/>
                <w:szCs w:val="21"/>
              </w:rPr>
            </w:pPr>
            <w:r>
              <w:rPr>
                <w:rFonts w:ascii="宋体" w:hAnsi="宋体" w:cs="宋体"/>
                <w:szCs w:val="21"/>
              </w:rPr>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46"/>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46"/>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附件14、声明函</w:t>
      </w:r>
      <w:r/>
    </w:p>
    <w:p>
      <w:pPr>
        <w:ind w:firstLine="2741"/>
        <w:rPr>
          <w:rFonts w:ascii="宋体" w:hAnsi="宋体" w:cs="宋体"/>
          <w:b/>
          <w:szCs w:val="21"/>
        </w:rPr>
      </w:pPr>
      <w:r>
        <w:rPr>
          <w:rFonts w:hint="eastAsia" w:ascii="宋体" w:hAnsi="宋体" w:cs="宋体"/>
          <w:b/>
          <w:szCs w:val="21"/>
        </w:rPr>
        <w:t xml:space="preserve">（1）</w:t>
      </w:r>
      <w:bookmarkStart w:id="56" w:name="_Toc4028"/>
      <w:r/>
      <w:bookmarkStart w:id="57" w:name="_Toc1077"/>
      <w:r>
        <w:rPr>
          <w:rFonts w:hint="eastAsia" w:ascii="宋体" w:hAnsi="宋体" w:cs="宋体"/>
          <w:szCs w:val="21"/>
        </w:rPr>
        <w:t xml:space="preserve">中小企业声明函（货物）</w:t>
      </w:r>
      <w:bookmarkEnd w:id="56"/>
      <w:r/>
      <w:bookmarkEnd w:id="57"/>
      <w:r/>
      <w:r/>
    </w:p>
    <w:p>
      <w:pPr>
        <w:pStyle w:val="93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 的具体情况如下：</w:t>
      </w:r>
      <w:r/>
    </w:p>
    <w:p>
      <w:pPr>
        <w:pStyle w:val="100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00"/>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3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3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3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44"/>
        <w:ind w:firstLine="420"/>
        <w:spacing w:line="240" w:lineRule="auto"/>
        <w:rPr>
          <w:rFonts w:ascii="宋体" w:hAnsi="宋体" w:cs="宋体"/>
          <w:b w:val="0"/>
          <w:bCs w:val="0"/>
          <w:sz w:val="21"/>
          <w:szCs w:val="24"/>
        </w:rPr>
      </w:pPr>
      <w:r/>
      <w:bookmarkStart w:id="58" w:name="_Toc532444352"/>
      <w:r/>
      <w:bookmarkStart w:id="59" w:name="_Toc532452121"/>
      <w:r/>
      <w:bookmarkStart w:id="60" w:name="_Toc532444514"/>
      <w:r/>
      <w:bookmarkStart w:id="61" w:name="_Toc2583149"/>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44"/>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2.在货物采购项目中，货物由中小企业制造，即货物由中小企业生产且使用该中小企业商号或者注册商标。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44"/>
        <w:ind w:firstLine="630"/>
        <w:spacing w:line="240" w:lineRule="auto"/>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44"/>
        <w:ind w:firstLine="632"/>
        <w:spacing w:line="240" w:lineRule="auto"/>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01"/>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01"/>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w:t>
      </w:r>
      <w:r>
        <w:rPr>
          <w:rFonts w:hint="eastAsia" w:ascii="宋体" w:hAnsi="宋体"/>
        </w:rPr>
        <w:t xml:space="preserve">万元及以上的为中型企业，营业收入50万元及以上的为小型企业，营业收入50万元以下的为微型企业。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w:t>
      </w:r>
      <w:r>
        <w:rPr>
          <w:rFonts w:hint="eastAsia" w:ascii="宋体" w:hAnsi="宋体"/>
        </w:rPr>
        <w:t xml:space="preserve">业收入500万元及以上的为小型企业；从业人员100人以下或营业收入500万元以下的为微型企业。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1"/>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从业人员300人以下的为中小微型企业。其中，从业人员100人及以上的为中型企业；从业人员10人及以上的为小型企业；从业人员10人以下的为微型企业。</w:t>
      </w:r>
      <w:r/>
    </w:p>
    <w:p>
      <w:pPr>
        <w:ind w:firstLine="444"/>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32"/>
        <w:rPr>
          <w:rFonts w:ascii="宋体" w:hAnsi="宋体" w:cs="宋体"/>
          <w:spacing w:val="6"/>
          <w:szCs w:val="21"/>
        </w:rPr>
      </w:pPr>
      <w:r>
        <w:rPr>
          <w:rFonts w:ascii="宋体" w:hAnsi="宋体" w:cs="宋体"/>
          <w:spacing w:val="6"/>
          <w:szCs w:val="21"/>
        </w:rPr>
      </w:r>
      <w:r/>
    </w:p>
    <w:p>
      <w:pPr>
        <w:jc w:val="left"/>
        <w:rPr>
          <w:rFonts w:ascii="宋体" w:hAnsi="宋体" w:cs="宋体"/>
          <w:szCs w:val="21"/>
        </w:rPr>
      </w:pPr>
      <w:r>
        <w:rPr>
          <w:rFonts w:hint="eastAsia" w:ascii="宋体" w:hAnsi="宋体" w:cs="宋体"/>
          <w:spacing w:val="6"/>
          <w:szCs w:val="21"/>
        </w:rPr>
        <w:t xml:space="preserve">附件15：</w:t>
      </w:r>
      <w:r>
        <w:rPr>
          <w:rFonts w:hint="eastAsia" w:ascii="宋体" w:hAnsi="宋体" w:cs="宋体"/>
          <w:b/>
          <w:szCs w:val="21"/>
        </w:rPr>
        <w:t xml:space="preserve">关于符合本国产品标准的声明函（招标编号：JSZC-320583-CJZB-G2026-0017）</w:t>
      </w:r>
      <w:r/>
    </w:p>
    <w:p>
      <w:pPr>
        <w:pStyle w:val="946"/>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46"/>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6"/>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46"/>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52"/>
          <w:rFonts w:hint="eastAsia" w:ascii="宋体" w:hAnsi="宋体" w:cs="宋体"/>
          <w:i w:val="0"/>
          <w:sz w:val="21"/>
          <w:szCs w:val="21"/>
          <w:u w:val="single"/>
          <w:shd w:val="clear" w:color="auto" w:fill="ffffff"/>
        </w:rPr>
        <w:t xml:space="preserve">（产品名称1）</w:t>
      </w:r>
      <w:r>
        <w:rPr>
          <w:rStyle w:val="95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2"/>
          <w:rFonts w:hint="eastAsia" w:ascii="宋体" w:hAnsi="宋体" w:cs="宋体"/>
          <w:i w:val="0"/>
          <w:sz w:val="21"/>
          <w:szCs w:val="21"/>
          <w:u w:val="single"/>
          <w:shd w:val="clear" w:color="auto" w:fill="ffffff"/>
        </w:rPr>
        <w:t xml:space="preserve">（厂名）</w:t>
      </w:r>
      <w:r>
        <w:rPr>
          <w:rStyle w:val="95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952"/>
          <w:rFonts w:hint="eastAsia" w:ascii="宋体" w:hAnsi="宋体" w:cs="宋体"/>
          <w:i w:val="0"/>
          <w:sz w:val="21"/>
          <w:szCs w:val="21"/>
          <w:u w:val="single"/>
          <w:shd w:val="clear" w:color="auto" w:fill="ffffff"/>
        </w:rPr>
        <w:t xml:space="preserve">（规定比例）</w:t>
      </w:r>
      <w:r>
        <w:rPr>
          <w:rStyle w:val="95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（关键组件）</w:t>
      </w:r>
      <w:r>
        <w:rPr>
          <w:rStyle w:val="95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（关键工序）</w:t>
      </w:r>
      <w:r>
        <w:rPr>
          <w:rStyle w:val="95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6"/>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5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6"/>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6"/>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46"/>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6"/>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6"/>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6"/>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szCs w:val="21"/>
        </w:rPr>
      </w:pPr>
      <w:r>
        <w:rPr>
          <w:rFonts w:hint="eastAsia" w:ascii="宋体" w:hAnsi="宋体" w:cs="宋体"/>
          <w:spacing w:val="6"/>
          <w:szCs w:val="21"/>
        </w:rPr>
        <w:t xml:space="preserve">附件16：政府采购合同信用融资政策告知函（本附件无需签章放置投标文件中）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ascii="宋体" w:hAnsi="宋体" w:cs="宋体"/>
          <w:szCs w:val="21"/>
        </w:rPr>
      </w:r>
      <w:r/>
    </w:p>
    <w:p>
      <w:pPr>
        <w:pStyle w:val="932"/>
        <w:ind w:firstLine="420"/>
        <w:spacing w:line="360" w:lineRule="auto"/>
        <w:rPr>
          <w:rFonts w:ascii="宋体" w:hAnsi="宋体" w:cs="宋体"/>
          <w:sz w:val="21"/>
          <w:szCs w:val="21"/>
        </w:rPr>
      </w:pPr>
      <w:r>
        <w:rPr>
          <w:rFonts w:hint="eastAsia" w:ascii="宋体" w:hAnsi="宋体" w:cs="宋体"/>
          <w:sz w:val="21"/>
          <w:szCs w:val="21"/>
        </w:rPr>
        <w:t xml:space="preserve">欢迎贵公司参加苏州市政府采购活动！</w:t>
      </w:r>
      <w:r/>
    </w:p>
    <w:p>
      <w:pPr>
        <w:pStyle w:val="932"/>
        <w:ind w:firstLine="420"/>
        <w:spacing w:line="360" w:lineRule="auto"/>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8"/>
      <w:r/>
      <w:bookmarkEnd w:id="59"/>
      <w:r/>
      <w:bookmarkEnd w:id="60"/>
      <w:r/>
      <w:bookmarkEnd w:id="61"/>
      <w:r/>
      <w:r/>
    </w:p>
    <w:p>
      <w:pPr>
        <w:pStyle w:val="941"/>
        <w:ind w:firstLine="640"/>
        <w:jc w:val="center"/>
        <w:pageBreakBefore/>
        <w:spacing w:line="360" w:lineRule="auto"/>
        <w:tabs>
          <w:tab w:val="right" w:pos="8302" w:leader="dot"/>
        </w:tabs>
        <w:rPr>
          <w:rStyle w:val="950"/>
          <w:rFonts w:ascii="宋体" w:hAnsi="宋体" w:cs="宋体"/>
          <w:sz w:val="32"/>
          <w:szCs w:val="32"/>
        </w:rPr>
      </w:pPr>
      <w:r>
        <w:rPr>
          <w:rStyle w:val="950"/>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62" w:name="XTDLJG_1"/>
      <w:r>
        <w:rPr>
          <w:rFonts w:hint="eastAsia" w:ascii="宋体" w:hAnsi="宋体" w:cs="宋体"/>
          <w:szCs w:val="21"/>
          <w:lang w:val="zh-CN"/>
        </w:rPr>
        <w:t xml:space="preserve">受</w:t>
      </w:r>
      <w:r>
        <w:rPr>
          <w:rFonts w:hint="eastAsia" w:ascii="宋体" w:hAnsi="宋体" w:cs="宋体"/>
          <w:bCs/>
          <w:szCs w:val="21"/>
        </w:rPr>
        <w:t xml:space="preserve">昆山市公安消防服务中心</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消防装备一批（个人防护类2）</w:t>
      </w:r>
      <w:r>
        <w:rPr>
          <w:rFonts w:hint="eastAsia" w:ascii="宋体" w:hAnsi="宋体" w:cs="宋体"/>
          <w:szCs w:val="21"/>
          <w:lang w:val="zh-CN"/>
        </w:rPr>
        <w:t xml:space="preserve">的政府采购进行国内公开招标。</w:t>
      </w:r>
      <w:r/>
    </w:p>
    <w:p>
      <w:pPr>
        <w:pStyle w:val="919"/>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JSZC-320583-CJZB-G2026-0017号</w:t>
      </w:r>
      <w:r/>
    </w:p>
    <w:p>
      <w:pPr>
        <w:spacing w:line="360" w:lineRule="auto"/>
        <w:rPr>
          <w:rFonts w:ascii="宋体" w:hAnsi="宋体" w:cs="宋体"/>
          <w:lang w:val="zh-CN"/>
        </w:rPr>
      </w:pPr>
      <w:r>
        <w:rPr>
          <w:rFonts w:hint="eastAsia" w:ascii="宋体" w:hAnsi="宋体" w:cs="宋体"/>
          <w:b/>
        </w:rPr>
        <w:t xml:space="preserve">二、项目名称</w:t>
      </w:r>
      <w:r>
        <w:rPr>
          <w:rFonts w:hint="eastAsia" w:ascii="宋体" w:hAnsi="宋体" w:cs="宋体"/>
          <w:lang w:val="zh-CN"/>
        </w:rPr>
        <w:t xml:space="preserve">：消防装备一批（个人防护类2）</w:t>
      </w:r>
      <w:r/>
    </w:p>
    <w:p>
      <w:pPr>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预算总金额</w:t>
      </w:r>
      <w:r>
        <w:rPr>
          <w:rFonts w:hint="eastAsia" w:ascii="宋体" w:hAnsi="宋体" w:cs="宋体"/>
          <w:lang w:val="zh-CN"/>
        </w:rPr>
        <w:t xml:space="preserve">：</w:t>
      </w:r>
      <w:r>
        <w:rPr>
          <w:rFonts w:hint="eastAsia" w:ascii="宋体" w:hAnsi="宋体" w:cs="宋体"/>
          <w:bCs/>
          <w:spacing w:val="13"/>
          <w:szCs w:val="21"/>
        </w:rPr>
        <w:t xml:space="preserve">人民币贰佰肆拾陆万壹仟元整</w:t>
      </w:r>
      <w:r>
        <w:rPr>
          <w:rFonts w:hint="eastAsia" w:ascii="宋体" w:hAnsi="宋体" w:cs="宋体"/>
          <w:lang w:val="zh-CN"/>
        </w:rPr>
        <w:t xml:space="preserve">（¥：2461000.00）</w:t>
      </w:r>
      <w:r/>
    </w:p>
    <w:p>
      <w:pPr>
        <w:spacing w:line="360" w:lineRule="auto"/>
        <w:rPr>
          <w:rFonts w:ascii="宋体" w:hAnsi="宋体"/>
          <w:b/>
          <w:bCs/>
          <w:szCs w:val="21"/>
        </w:rPr>
      </w:pPr>
      <w:r>
        <w:rPr>
          <w:rFonts w:hint="eastAsia" w:ascii="宋体" w:hAnsi="宋体"/>
          <w:b/>
          <w:bCs/>
          <w:szCs w:val="21"/>
        </w:rPr>
        <w:t xml:space="preserve">四、采购清单及产品具体技术要求 </w:t>
      </w:r>
      <w:r/>
    </w:p>
    <w:tbl>
      <w:tblPr>
        <w:tblStyle w:val="949"/>
        <w:tblW w:w="0" w:type="auto"/>
        <w:tblLook w:val="04A0" w:firstRow="1" w:lastRow="0" w:firstColumn="1" w:lastColumn="0" w:noHBand="0" w:noVBand="1"/>
      </w:tblPr>
      <w:tblGrid>
        <w:gridCol w:w="672"/>
        <w:gridCol w:w="1462"/>
        <w:gridCol w:w="838"/>
        <w:gridCol w:w="812"/>
        <w:gridCol w:w="5735"/>
      </w:tblGrid>
      <w:tr>
        <w:trPr/>
        <w:tc>
          <w:tcPr>
            <w:tcW w:w="67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tcW w:w="146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标的物名称</w:t>
            </w:r>
            <w:r/>
          </w:p>
        </w:tc>
        <w:tc>
          <w:tcPr>
            <w:tcW w:w="838"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W w:w="812"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W w:w="573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技术要求</w:t>
            </w:r>
            <w:r/>
          </w:p>
        </w:tc>
      </w:tr>
      <w:tr>
        <w:trPr>
          <w:trHeight w:val="20"/>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空气呼吸器(6.8L）</w:t>
            </w:r>
            <w:r>
              <w:rPr>
                <w:rFonts w:hint="eastAsia" w:ascii="宋体" w:hAnsi="宋体" w:cs="宋体"/>
                <w:b/>
                <w:bCs/>
                <w:szCs w:val="21"/>
              </w:rPr>
              <w:t xml:space="preserve">（核心产品）</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200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w:t>
            </w:r>
            <w:r>
              <w:rPr>
                <w:rFonts w:hint="eastAsia"/>
                <w:szCs w:val="21"/>
              </w:rPr>
              <w:t xml:space="preserve">、结构组成：产品由气瓶，全面罩、供气阀、减压阀、导气管、警报器、背架、压力平视装置等组成。</w:t>
            </w:r>
            <w:r/>
          </w:p>
        </w:tc>
      </w:tr>
      <w:tr>
        <w:trPr>
          <w:trHeight w:val="20"/>
        </w:trPr>
        <w:tc>
          <w:tcPr>
            <w:shd w:val="clear" w:color="auto" w:fill="auto"/>
            <w:tcW w:w="672" w:type="dxa"/>
            <w:vAlign w:val="center"/>
            <w:vMerge w:val="continue"/>
            <w:textDirection w:val="lrTb"/>
            <w:noWrap/>
          </w:tcPr>
          <w:p>
            <w:pPr>
              <w:rPr>
                <w:szCs w:val="21"/>
              </w:rPr>
            </w:pPr>
            <w:r>
              <w:rPr>
                <w:szCs w:val="21"/>
              </w:rPr>
            </w:r>
            <w:r/>
          </w:p>
        </w:tc>
        <w:tc>
          <w:tcPr>
            <w:tcW w:w="1462" w:type="dxa"/>
            <w:vAlign w:val="center"/>
            <w:vMerge w:val="continue"/>
            <w:textDirection w:val="lrTb"/>
            <w:noWrap/>
          </w:tcPr>
          <w:p>
            <w:pPr>
              <w:rPr>
                <w:szCs w:val="21"/>
              </w:rPr>
            </w:pPr>
            <w:r>
              <w:rPr>
                <w:szCs w:val="21"/>
              </w:rPr>
            </w:r>
            <w:r/>
          </w:p>
        </w:tc>
        <w:tc>
          <w:tcPr>
            <w:tcW w:w="838" w:type="dxa"/>
            <w:vAlign w:val="center"/>
            <w:vMerge w:val="continue"/>
            <w:textDirection w:val="lrTb"/>
            <w:noWrap/>
          </w:tcPr>
          <w:p>
            <w:pPr>
              <w:rPr>
                <w:szCs w:val="21"/>
              </w:rPr>
            </w:pPr>
            <w:r>
              <w:rPr>
                <w:szCs w:val="21"/>
              </w:rPr>
            </w:r>
            <w:r/>
          </w:p>
        </w:tc>
        <w:tc>
          <w:tcPr>
            <w:tcW w:w="812" w:type="dxa"/>
            <w:vAlign w:val="center"/>
            <w:vMerge w:val="continue"/>
            <w:textDirection w:val="lrTb"/>
            <w:noWrap/>
          </w:tcPr>
          <w:p>
            <w:pPr>
              <w:rPr>
                <w:szCs w:val="21"/>
              </w:rPr>
            </w:pPr>
            <w:r>
              <w:rPr>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2</w:t>
            </w:r>
            <w:r>
              <w:rPr>
                <w:rFonts w:hint="eastAsia"/>
                <w:szCs w:val="21"/>
              </w:rPr>
              <w:t xml:space="preserve">、主要应用场景：缺氧或有毒现场作业时的呼吸防护。</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ascii="宋体" w:hAnsi="宋体"/>
                <w:szCs w:val="21"/>
              </w:rPr>
              <w:t xml:space="preserve">★</w:t>
            </w:r>
            <w:r>
              <w:rPr>
                <w:rFonts w:hint="eastAsia"/>
                <w:szCs w:val="21"/>
              </w:rPr>
              <w:t xml:space="preserve">3</w:t>
            </w:r>
            <w:r>
              <w:rPr>
                <w:rFonts w:hint="eastAsia"/>
                <w:szCs w:val="21"/>
              </w:rPr>
              <w:t xml:space="preserve">、产品符合</w:t>
            </w:r>
            <w:r>
              <w:rPr>
                <w:rFonts w:hint="eastAsia"/>
                <w:szCs w:val="21"/>
              </w:rPr>
              <w:t xml:space="preserve">XF124-2013</w:t>
            </w:r>
            <w:r>
              <w:rPr>
                <w:rFonts w:hint="eastAsia"/>
                <w:szCs w:val="21"/>
              </w:rPr>
              <w:t xml:space="preserve">《正压式消防空气呼吸器》标准。提供由国家认可的检测机构出具与所投产品型号一致、完整有效的检验（检测）检验报告（报告中带有</w:t>
            </w:r>
            <w:r>
              <w:rPr>
                <w:rFonts w:hint="eastAsia"/>
                <w:szCs w:val="21"/>
              </w:rPr>
              <w:t xml:space="preserve">CMA</w:t>
            </w:r>
            <w:r>
              <w:rPr>
                <w:rFonts w:hint="eastAsia"/>
                <w:szCs w:val="21"/>
              </w:rPr>
              <w:t xml:space="preserve">标识）。</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4</w:t>
            </w:r>
            <w:r>
              <w:rPr>
                <w:rFonts w:hint="eastAsia"/>
                <w:szCs w:val="21"/>
              </w:rPr>
              <w:t xml:space="preserve">、材料阻燃性能：背具，背具带，带扣，气瓶保护套，全面罩，导气管，供气阀阻燃性能试验后，不应出现熔融现象，续燃时间</w:t>
            </w:r>
            <w:r>
              <w:rPr>
                <w:rFonts w:hint="eastAsia"/>
                <w:szCs w:val="21"/>
              </w:rPr>
              <w:t xml:space="preserve">0s</w:t>
            </w:r>
            <w:r>
              <w:rPr>
                <w:rFonts w:hint="eastAsia"/>
                <w:szCs w:val="21"/>
              </w:rPr>
              <w:t xml:space="preserve">。整机气密性能：压力指示值在</w:t>
            </w:r>
            <w:r>
              <w:rPr>
                <w:rFonts w:hint="eastAsia"/>
                <w:szCs w:val="21"/>
              </w:rPr>
              <w:t xml:space="preserve">1min</w:t>
            </w:r>
            <w:r>
              <w:rPr>
                <w:rFonts w:hint="eastAsia"/>
                <w:szCs w:val="21"/>
              </w:rPr>
              <w:t xml:space="preserve">内的下降</w:t>
            </w:r>
            <w:r>
              <w:rPr>
                <w:rFonts w:hint="eastAsia"/>
                <w:szCs w:val="21"/>
              </w:rPr>
              <w:t xml:space="preserve">0MPa</w:t>
            </w:r>
            <w:r>
              <w:rPr>
                <w:rFonts w:hint="eastAsia"/>
                <w:szCs w:val="21"/>
              </w:rPr>
              <w:t xml:space="preserve">；</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5</w:t>
            </w:r>
            <w:r>
              <w:rPr>
                <w:rFonts w:hint="eastAsia"/>
                <w:szCs w:val="21"/>
              </w:rPr>
              <w:t xml:space="preserve">、抗热老化性能，整机气密性能：压力指示值在</w:t>
            </w:r>
            <w:r>
              <w:rPr>
                <w:rFonts w:hint="eastAsia"/>
                <w:szCs w:val="21"/>
              </w:rPr>
              <w:t xml:space="preserve">1 min</w:t>
            </w:r>
            <w:r>
              <w:rPr>
                <w:rFonts w:hint="eastAsia"/>
                <w:szCs w:val="21"/>
              </w:rPr>
              <w:t xml:space="preserve">内的下降</w:t>
            </w:r>
            <w:r>
              <w:rPr>
                <w:rFonts w:hint="eastAsia"/>
                <w:szCs w:val="21"/>
              </w:rPr>
              <w:t xml:space="preserve">0MPa</w:t>
            </w:r>
            <w:r>
              <w:rPr>
                <w:rFonts w:hint="eastAsia"/>
                <w:szCs w:val="21"/>
              </w:rPr>
              <w:t xml:space="preserve">，中压导气管强度符合标准；</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6</w:t>
            </w:r>
            <w:r>
              <w:rPr>
                <w:rFonts w:hint="eastAsia"/>
                <w:szCs w:val="21"/>
              </w:rPr>
              <w:t xml:space="preserve">、佩戴质量≤</w:t>
            </w:r>
            <w:r>
              <w:rPr>
                <w:rFonts w:hint="eastAsia"/>
                <w:szCs w:val="21"/>
              </w:rPr>
              <w:t xml:space="preserve">12kg</w:t>
            </w:r>
            <w:r>
              <w:rPr>
                <w:rFonts w:hint="eastAsia"/>
                <w:szCs w:val="21"/>
              </w:rPr>
              <w:t xml:space="preserve">；</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7</w:t>
            </w:r>
            <w:r>
              <w:rPr>
                <w:rFonts w:hint="eastAsia"/>
                <w:szCs w:val="21"/>
              </w:rPr>
              <w:t xml:space="preserve">、整机气密性，在气密性能试验后，其压力表的压力指示值在</w:t>
            </w:r>
            <w:r>
              <w:rPr>
                <w:rFonts w:hint="eastAsia"/>
                <w:szCs w:val="21"/>
              </w:rPr>
              <w:t xml:space="preserve">1 min</w:t>
            </w:r>
            <w:r>
              <w:rPr>
                <w:rFonts w:hint="eastAsia"/>
                <w:szCs w:val="21"/>
              </w:rPr>
              <w:t xml:space="preserve">内的下降</w:t>
            </w:r>
            <w:r>
              <w:rPr>
                <w:rFonts w:hint="eastAsia"/>
                <w:szCs w:val="21"/>
              </w:rPr>
              <w:t xml:space="preserve">0MPa</w:t>
            </w:r>
            <w:r>
              <w:rPr>
                <w:rFonts w:hint="eastAsia"/>
                <w:szCs w:val="21"/>
              </w:rPr>
              <w:t xml:space="preserve">；</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w:t>
            </w:r>
            <w:r>
              <w:rPr>
                <w:rFonts w:hint="eastAsia"/>
                <w:szCs w:val="21"/>
              </w:rPr>
              <w:t xml:space="preserve">8</w:t>
            </w:r>
            <w:r>
              <w:rPr>
                <w:rFonts w:hint="eastAsia"/>
                <w:szCs w:val="21"/>
              </w:rPr>
              <w:t xml:space="preserve">、动态呼吸器阻力，</w:t>
            </w:r>
            <w:r>
              <w:rPr>
                <w:rFonts w:hint="eastAsia" w:ascii="宋体" w:hAnsi="宋体" w:cs="宋体"/>
                <w:szCs w:val="21"/>
              </w:rPr>
              <w:t xml:space="preserve">在气瓶压力30MPa-2MPa，呼气量40×2.5 L/min时</w:t>
            </w:r>
            <w:r>
              <w:rPr>
                <w:rFonts w:hint="eastAsia"/>
                <w:szCs w:val="21"/>
              </w:rPr>
              <w:t xml:space="preserve">，吸气阻力≤</w:t>
            </w:r>
            <w:r>
              <w:rPr>
                <w:rFonts w:hint="eastAsia"/>
                <w:szCs w:val="21"/>
              </w:rPr>
              <w:t xml:space="preserve">260 Pa</w:t>
            </w:r>
            <w:r>
              <w:rPr>
                <w:rFonts w:hint="eastAsia"/>
                <w:szCs w:val="21"/>
              </w:rPr>
              <w:t xml:space="preserve">，呼气阻力≤</w:t>
            </w:r>
            <w:r>
              <w:rPr>
                <w:rFonts w:hint="eastAsia"/>
                <w:szCs w:val="21"/>
              </w:rPr>
              <w:t xml:space="preserve">650Pa</w:t>
            </w:r>
            <w:r>
              <w:rPr>
                <w:rFonts w:hint="eastAsia"/>
                <w:szCs w:val="21"/>
              </w:rPr>
              <w:t xml:space="preserve">；</w:t>
            </w:r>
            <w:r>
              <w:rPr>
                <w:rFonts w:hint="eastAsia" w:ascii="宋体" w:hAnsi="宋体" w:cs="宋体"/>
                <w:szCs w:val="21"/>
              </w:rPr>
              <w:t xml:space="preserve">在气瓶压力2MPa-1MPa，呼气量25×2 L/min时，</w:t>
            </w:r>
            <w:r>
              <w:rPr>
                <w:rFonts w:hint="eastAsia"/>
                <w:szCs w:val="21"/>
              </w:rPr>
              <w:t xml:space="preserve">吸气阻力≤</w:t>
            </w:r>
            <w:r>
              <w:rPr>
                <w:rFonts w:hint="eastAsia"/>
                <w:szCs w:val="21"/>
              </w:rPr>
              <w:t xml:space="preserve">250Pa</w:t>
            </w:r>
            <w:r>
              <w:rPr>
                <w:rFonts w:hint="eastAsia"/>
                <w:szCs w:val="21"/>
              </w:rPr>
              <w:t xml:space="preserve">，呼气阻力≤</w:t>
            </w:r>
            <w:r>
              <w:rPr>
                <w:rFonts w:hint="eastAsia"/>
                <w:szCs w:val="21"/>
              </w:rPr>
              <w:t xml:space="preserve">570Pa</w:t>
            </w:r>
            <w:r>
              <w:rPr>
                <w:rFonts w:hint="eastAsia"/>
                <w:szCs w:val="21"/>
              </w:rPr>
              <w:t xml:space="preserve">；</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w:t>
            </w:r>
            <w:r>
              <w:rPr>
                <w:rFonts w:hint="eastAsia"/>
                <w:szCs w:val="21"/>
              </w:rPr>
              <w:t xml:space="preserve">9</w:t>
            </w:r>
            <w:r>
              <w:rPr>
                <w:rFonts w:hint="eastAsia"/>
                <w:szCs w:val="21"/>
              </w:rPr>
              <w:t xml:space="preserve">、耐高温性能中，呼气阻力≤</w:t>
            </w:r>
            <w:r>
              <w:rPr>
                <w:rFonts w:hint="eastAsia"/>
                <w:szCs w:val="21"/>
              </w:rPr>
              <w:t xml:space="preserve">650Pa</w:t>
            </w:r>
            <w:r>
              <w:rPr>
                <w:rFonts w:hint="eastAsia"/>
                <w:szCs w:val="21"/>
              </w:rPr>
              <w:t xml:space="preserve">。耐低温性能中呼气阻力≤</w:t>
            </w:r>
            <w:r>
              <w:rPr>
                <w:rFonts w:hint="eastAsia"/>
                <w:szCs w:val="21"/>
              </w:rPr>
              <w:t xml:space="preserve">580Pa</w:t>
            </w:r>
            <w:r>
              <w:rPr>
                <w:rFonts w:hint="eastAsia"/>
                <w:szCs w:val="21"/>
              </w:rPr>
              <w:t xml:space="preserve">；</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w:t>
            </w:r>
            <w:r>
              <w:rPr>
                <w:rFonts w:hint="eastAsia"/>
                <w:szCs w:val="21"/>
              </w:rPr>
              <w:t xml:space="preserve">10</w:t>
            </w:r>
            <w:r>
              <w:rPr>
                <w:rFonts w:hint="eastAsia"/>
                <w:szCs w:val="21"/>
              </w:rPr>
              <w:t xml:space="preserve">、耐辐射热性能试验后，在气密性能试验后，其压力表的压力指示值在</w:t>
            </w:r>
            <w:r>
              <w:rPr>
                <w:rFonts w:hint="eastAsia"/>
                <w:szCs w:val="21"/>
              </w:rPr>
              <w:t xml:space="preserve">1 min</w:t>
            </w:r>
            <w:r>
              <w:rPr>
                <w:rFonts w:hint="eastAsia"/>
                <w:szCs w:val="21"/>
              </w:rPr>
              <w:t xml:space="preserve">内的下降</w:t>
            </w:r>
            <w:r>
              <w:rPr>
                <w:rFonts w:hint="eastAsia" w:ascii="宋体" w:hAnsi="宋体" w:cs="宋体"/>
                <w:szCs w:val="21"/>
              </w:rPr>
              <w:t xml:space="preserve">≤1MPa</w:t>
            </w:r>
            <w:r>
              <w:rPr>
                <w:rFonts w:hint="eastAsia"/>
                <w:szCs w:val="21"/>
              </w:rPr>
              <w:t xml:space="preserve">，全面罩保持正压，</w:t>
            </w:r>
            <w:r>
              <w:rPr>
                <w:rFonts w:hint="eastAsia" w:ascii="宋体" w:hAnsi="宋体" w:cs="宋体"/>
                <w:szCs w:val="21"/>
              </w:rPr>
              <w:t xml:space="preserve">在气瓶压力30MPa~2MPa，呼气量40×2.5 L/min时，</w:t>
            </w:r>
            <w:r>
              <w:rPr>
                <w:rFonts w:hint="eastAsia"/>
                <w:szCs w:val="21"/>
              </w:rPr>
              <w:t xml:space="preserve">吸气阻</w:t>
            </w:r>
            <w:r>
              <w:rPr>
                <w:rFonts w:hint="eastAsia"/>
                <w:szCs w:val="21"/>
              </w:rPr>
              <w:t xml:space="preserve">力≤</w:t>
            </w:r>
            <w:r>
              <w:rPr>
                <w:rFonts w:hint="eastAsia"/>
                <w:szCs w:val="21"/>
              </w:rPr>
              <w:t xml:space="preserve">80Pa</w:t>
            </w:r>
            <w:r>
              <w:rPr>
                <w:rFonts w:hint="eastAsia"/>
                <w:szCs w:val="21"/>
              </w:rPr>
              <w:t xml:space="preserve">，呼气阻力≤</w:t>
            </w:r>
            <w:r>
              <w:rPr>
                <w:rFonts w:hint="eastAsia"/>
                <w:szCs w:val="21"/>
              </w:rPr>
              <w:t xml:space="preserve">750Pa</w:t>
            </w:r>
            <w:r>
              <w:rPr>
                <w:rFonts w:hint="eastAsia"/>
                <w:szCs w:val="21"/>
              </w:rPr>
              <w:t xml:space="preserve">；</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11</w:t>
            </w:r>
            <w:r>
              <w:rPr>
                <w:rFonts w:hint="eastAsia"/>
                <w:szCs w:val="21"/>
              </w:rPr>
              <w:t xml:space="preserve">、静态压力≤</w:t>
            </w:r>
            <w:r>
              <w:rPr>
                <w:rFonts w:hint="eastAsia"/>
                <w:szCs w:val="21"/>
              </w:rPr>
              <w:t xml:space="preserve">260Pa</w:t>
            </w:r>
            <w:r>
              <w:rPr>
                <w:rFonts w:hint="eastAsia"/>
                <w:szCs w:val="21"/>
              </w:rPr>
              <w:t xml:space="preserve">，且不大于排气阀的开启压力；</w:t>
            </w:r>
            <w:r/>
          </w:p>
        </w:tc>
      </w:tr>
      <w:tr>
        <w:trPr>
          <w:trHeight w:val="20"/>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w:t>
            </w:r>
            <w:r>
              <w:rPr>
                <w:rFonts w:hint="eastAsia"/>
                <w:szCs w:val="21"/>
              </w:rPr>
              <w:t xml:space="preserve">12</w:t>
            </w:r>
            <w:r>
              <w:rPr>
                <w:rFonts w:hint="eastAsia"/>
                <w:szCs w:val="21"/>
              </w:rPr>
              <w:t xml:space="preserve">、全面罩总视野保留率≥</w:t>
            </w:r>
            <w:r>
              <w:rPr>
                <w:rFonts w:hint="eastAsia"/>
                <w:szCs w:val="21"/>
              </w:rPr>
              <w:t xml:space="preserve">78%</w:t>
            </w:r>
            <w:r>
              <w:rPr>
                <w:rFonts w:hint="eastAsia"/>
                <w:szCs w:val="21"/>
              </w:rPr>
              <w:t xml:space="preserve">，双目视野保留率≥</w:t>
            </w:r>
            <w:r>
              <w:rPr>
                <w:rFonts w:hint="eastAsia"/>
                <w:szCs w:val="21"/>
              </w:rPr>
              <w:t xml:space="preserve">65%</w:t>
            </w:r>
            <w:r>
              <w:rPr>
                <w:rFonts w:hint="eastAsia"/>
                <w:szCs w:val="21"/>
              </w:rPr>
              <w:t xml:space="preserve">，镜面透光率≥</w:t>
            </w:r>
            <w:r>
              <w:rPr>
                <w:rFonts w:hint="eastAsia"/>
                <w:szCs w:val="21"/>
              </w:rPr>
              <w:t xml:space="preserve">95%</w:t>
            </w:r>
            <w:r>
              <w:rPr>
                <w:rFonts w:hint="eastAsia"/>
                <w:szCs w:val="21"/>
              </w:rPr>
              <w:t xml:space="preserve">，吸入空气中二氧化碳含量≤</w:t>
            </w:r>
            <w:r>
              <w:rPr>
                <w:rFonts w:hint="eastAsia"/>
                <w:szCs w:val="21"/>
              </w:rPr>
              <w:t xml:space="preserve">0.88%</w:t>
            </w:r>
            <w:r>
              <w:rPr>
                <w:rFonts w:hint="eastAsia"/>
                <w:szCs w:val="21"/>
              </w:rPr>
              <w:t xml:space="preserve">。</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13</w:t>
            </w:r>
            <w:r>
              <w:rPr>
                <w:rFonts w:hint="eastAsia"/>
                <w:szCs w:val="21"/>
              </w:rPr>
              <w:t xml:space="preserve">、压力表设计符合标准，压力表精度高且带有夜光显示功能，显示精度≥</w:t>
            </w:r>
            <w:r>
              <w:rPr>
                <w:rFonts w:hint="eastAsia"/>
                <w:szCs w:val="21"/>
              </w:rPr>
              <w:t xml:space="preserve">1.6</w:t>
            </w:r>
            <w:r>
              <w:rPr>
                <w:rFonts w:hint="eastAsia"/>
                <w:szCs w:val="21"/>
              </w:rPr>
              <w:t xml:space="preserve">级，防水性能经</w:t>
            </w:r>
            <w:r>
              <w:rPr>
                <w:rFonts w:hint="eastAsia"/>
                <w:szCs w:val="21"/>
              </w:rPr>
              <w:t xml:space="preserve">24h</w:t>
            </w:r>
            <w:r>
              <w:rPr>
                <w:rFonts w:hint="eastAsia"/>
                <w:szCs w:val="21"/>
              </w:rPr>
              <w:t xml:space="preserve">水下</w:t>
            </w:r>
            <w:r>
              <w:rPr>
                <w:rFonts w:hint="eastAsia"/>
                <w:szCs w:val="21"/>
              </w:rPr>
              <w:t xml:space="preserve">1m</w:t>
            </w:r>
            <w:r>
              <w:rPr>
                <w:rFonts w:hint="eastAsia"/>
                <w:szCs w:val="21"/>
              </w:rPr>
              <w:t xml:space="preserve">的浸泡后，压力表内不应有水。其漏气量≤</w:t>
            </w:r>
            <w:r>
              <w:rPr>
                <w:rFonts w:hint="eastAsia"/>
                <w:szCs w:val="21"/>
              </w:rPr>
              <w:t xml:space="preserve">15L/min</w:t>
            </w:r>
            <w:r>
              <w:rPr>
                <w:rFonts w:hint="eastAsia"/>
                <w:szCs w:val="21"/>
              </w:rPr>
              <w:t xml:space="preserve">。压力表量程</w:t>
            </w:r>
            <w:r>
              <w:rPr>
                <w:rFonts w:hint="eastAsia"/>
                <w:szCs w:val="21"/>
              </w:rPr>
              <w:t xml:space="preserve">0~40MPa</w:t>
            </w:r>
            <w:r>
              <w:rPr>
                <w:rFonts w:hint="eastAsia"/>
                <w:szCs w:val="21"/>
              </w:rPr>
              <w:t xml:space="preserve">。</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14</w:t>
            </w:r>
            <w:r>
              <w:rPr>
                <w:rFonts w:hint="eastAsia"/>
                <w:szCs w:val="21"/>
              </w:rPr>
              <w:t xml:space="preserve">、压力平视显示装置：</w:t>
            </w:r>
            <w:r/>
          </w:p>
          <w:p>
            <w:pPr>
              <w:spacing w:line="360" w:lineRule="auto"/>
              <w:widowControl/>
              <w:rPr>
                <w:rFonts w:ascii="宋体" w:hAnsi="宋体" w:cs="宋体"/>
                <w:b/>
                <w:bCs/>
                <w:szCs w:val="21"/>
              </w:rPr>
            </w:pPr>
            <w:r>
              <w:rPr>
                <w:rFonts w:hint="eastAsia"/>
                <w:szCs w:val="21"/>
              </w:rPr>
              <w:t xml:space="preserve">14.1 </w:t>
            </w:r>
            <w:r>
              <w:rPr>
                <w:rFonts w:hint="eastAsia"/>
                <w:szCs w:val="21"/>
              </w:rPr>
              <w:t xml:space="preserve">无线配对连接；不应妨碍佩戴者的视线和头部转动；无论头部是否摆动，佩戴者都应看到</w:t>
            </w:r>
            <w:r>
              <w:rPr>
                <w:rFonts w:hint="eastAsia"/>
                <w:szCs w:val="21"/>
              </w:rPr>
              <w:t xml:space="preserve">LED</w:t>
            </w:r>
            <w:r>
              <w:rPr>
                <w:rFonts w:hint="eastAsia"/>
                <w:szCs w:val="21"/>
              </w:rPr>
              <w:t xml:space="preserve">的工作状态；</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14.2 </w:t>
            </w:r>
            <w:r>
              <w:rPr>
                <w:rFonts w:hint="eastAsia"/>
                <w:szCs w:val="21"/>
              </w:rPr>
              <w:t xml:space="preserve">显示方式：采用红、黄、绿不同颜色的</w:t>
            </w:r>
            <w:r>
              <w:rPr>
                <w:rFonts w:hint="eastAsia"/>
                <w:szCs w:val="21"/>
              </w:rPr>
              <w:t xml:space="preserve">LED</w:t>
            </w:r>
            <w:r>
              <w:rPr>
                <w:rFonts w:hint="eastAsia"/>
                <w:szCs w:val="21"/>
              </w:rPr>
              <w:t xml:space="preserve">灯光分别显示压力范围方式。</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14.3 </w:t>
            </w:r>
            <w:r>
              <w:rPr>
                <w:rFonts w:hint="eastAsia"/>
                <w:szCs w:val="21"/>
              </w:rPr>
              <w:t xml:space="preserve">发射装置与显示装置的配对应具有唯一性。</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14.4 </w:t>
            </w:r>
            <w:r>
              <w:rPr>
                <w:rFonts w:hint="eastAsia"/>
                <w:szCs w:val="21"/>
              </w:rPr>
              <w:t xml:space="preserve">低电压状态下的工作时间≥</w:t>
            </w:r>
            <w:r>
              <w:rPr>
                <w:rFonts w:hint="eastAsia"/>
                <w:szCs w:val="21"/>
              </w:rPr>
              <w:t xml:space="preserve">2h</w:t>
            </w:r>
            <w:r>
              <w:rPr>
                <w:rFonts w:hint="eastAsia"/>
                <w:szCs w:val="21"/>
              </w:rPr>
              <w:t xml:space="preserve">。</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14.5 </w:t>
            </w:r>
            <w:r>
              <w:rPr>
                <w:rFonts w:hint="eastAsia"/>
                <w:szCs w:val="21"/>
              </w:rPr>
              <w:t xml:space="preserve">压力平视显示装置和发射模块均具备伙伴灯光提醒功能。</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w:t>
            </w:r>
            <w:r>
              <w:rPr>
                <w:rFonts w:hint="eastAsia"/>
                <w:szCs w:val="21"/>
              </w:rPr>
              <w:t xml:space="preserve">14.6 </w:t>
            </w:r>
            <w:r>
              <w:rPr>
                <w:rFonts w:hint="eastAsia"/>
                <w:szCs w:val="21"/>
              </w:rPr>
              <w:t xml:space="preserve">防爆性能：防爆等级≥</w:t>
            </w:r>
            <w:r>
              <w:rPr>
                <w:rFonts w:hint="eastAsia"/>
                <w:szCs w:val="21"/>
              </w:rPr>
              <w:t xml:space="preserve">Ex ia IIC T3 Ga</w:t>
            </w:r>
            <w:r>
              <w:rPr>
                <w:rFonts w:hint="eastAsia"/>
                <w:szCs w:val="21"/>
              </w:rPr>
              <w:t xml:space="preserve">，提供国家认可的检测检验机构出具的防爆合格证，且报告完整有效。</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14.7 </w:t>
            </w:r>
            <w:r>
              <w:rPr>
                <w:rFonts w:hint="eastAsia"/>
                <w:szCs w:val="21"/>
              </w:rPr>
              <w:t xml:space="preserve">工作温度</w:t>
            </w:r>
            <w:r>
              <w:rPr>
                <w:rFonts w:hint="eastAsia"/>
                <w:szCs w:val="21"/>
              </w:rPr>
              <w:t xml:space="preserve">-30</w:t>
            </w:r>
            <w:r>
              <w:rPr>
                <w:rFonts w:hint="eastAsia"/>
                <w:szCs w:val="21"/>
              </w:rPr>
              <w:t xml:space="preserve">℃～</w:t>
            </w:r>
            <w:r>
              <w:rPr>
                <w:rFonts w:hint="eastAsia"/>
                <w:szCs w:val="21"/>
              </w:rPr>
              <w:t xml:space="preserve">60</w:t>
            </w:r>
            <w:r>
              <w:rPr>
                <w:rFonts w:hint="eastAsia"/>
                <w:szCs w:val="21"/>
              </w:rPr>
              <w:t xml:space="preserve">℃。</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w:t>
            </w:r>
            <w:r>
              <w:rPr>
                <w:rFonts w:hint="eastAsia"/>
                <w:szCs w:val="21"/>
              </w:rPr>
              <w:t xml:space="preserve">14.8 </w:t>
            </w:r>
            <w:r>
              <w:rPr>
                <w:rFonts w:hint="eastAsia"/>
                <w:szCs w:val="21"/>
              </w:rPr>
              <w:t xml:space="preserve">外壳护等级≥</w:t>
            </w:r>
            <w:r>
              <w:rPr>
                <w:rFonts w:hint="eastAsia"/>
                <w:szCs w:val="21"/>
              </w:rPr>
              <w:t xml:space="preserve">IP67</w:t>
            </w:r>
            <w:r>
              <w:rPr>
                <w:rFonts w:hint="eastAsia"/>
                <w:szCs w:val="21"/>
              </w:rPr>
              <w:t xml:space="preserve">，提供国家认可的检测检验机构出具的检测检验报告，且报告完整有效。</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15</w:t>
            </w:r>
            <w:r>
              <w:rPr>
                <w:rFonts w:hint="eastAsia"/>
                <w:szCs w:val="21"/>
              </w:rPr>
              <w:t xml:space="preserve">、金属高压部件强度经气瓶公称工作压力的</w:t>
            </w:r>
            <w:r>
              <w:rPr>
                <w:rFonts w:hint="eastAsia"/>
                <w:szCs w:val="21"/>
              </w:rPr>
              <w:t xml:space="preserve">1.5</w:t>
            </w:r>
            <w:r>
              <w:rPr>
                <w:rFonts w:hint="eastAsia"/>
                <w:szCs w:val="21"/>
              </w:rPr>
              <w:t xml:space="preserve">倍水压试验后，无渗漏和异常变形。</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16</w:t>
            </w:r>
            <w:r>
              <w:rPr>
                <w:rFonts w:hint="eastAsia"/>
                <w:szCs w:val="21"/>
              </w:rPr>
              <w:t xml:space="preserve">、输出接头的尺寸</w:t>
            </w:r>
            <w:r>
              <w:rPr>
                <w:rFonts w:hint="eastAsia"/>
                <w:szCs w:val="21"/>
              </w:rPr>
              <w:t xml:space="preserve">12</w:t>
            </w:r>
            <w:r>
              <w:rPr>
                <w:rFonts w:hint="eastAsia"/>
                <w:szCs w:val="21"/>
              </w:rPr>
              <w:t xml:space="preserve">±</w:t>
            </w:r>
            <w:r>
              <w:rPr>
                <w:rFonts w:hint="eastAsia"/>
                <w:szCs w:val="21"/>
              </w:rPr>
              <w:t xml:space="preserve">0.35mm</w:t>
            </w:r>
            <w:r>
              <w:rPr>
                <w:rFonts w:hint="eastAsia"/>
                <w:szCs w:val="21"/>
              </w:rPr>
              <w:t xml:space="preserve">，符合标准。输入接头与输出接头的连接方便可靠，连接后不漏气。</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17</w:t>
            </w:r>
            <w:r>
              <w:rPr>
                <w:rFonts w:hint="eastAsia"/>
                <w:szCs w:val="21"/>
              </w:rPr>
              <w:t xml:space="preserve">、气瓶瓶阀</w:t>
            </w:r>
            <w:r>
              <w:rPr>
                <w:rFonts w:hint="eastAsia"/>
                <w:szCs w:val="21"/>
              </w:rPr>
              <w:t xml:space="preserve">:</w:t>
            </w:r>
            <w:r>
              <w:rPr>
                <w:rFonts w:hint="eastAsia"/>
                <w:szCs w:val="21"/>
              </w:rPr>
              <w:t xml:space="preserve">安全膜片爆破压力在气瓶阀具有安全爆破膜片压力值设置为≥</w:t>
            </w:r>
            <w:r>
              <w:rPr>
                <w:rFonts w:hint="eastAsia"/>
                <w:szCs w:val="21"/>
              </w:rPr>
              <w:t xml:space="preserve">37MPa</w:t>
            </w:r>
            <w:r>
              <w:rPr>
                <w:rFonts w:hint="eastAsia"/>
                <w:szCs w:val="21"/>
              </w:rPr>
              <w:t xml:space="preserve">。输出端螺纹长度≥</w:t>
            </w:r>
            <w:r>
              <w:rPr>
                <w:rFonts w:hint="eastAsia"/>
                <w:szCs w:val="21"/>
              </w:rPr>
              <w:t xml:space="preserve">18mm</w:t>
            </w:r>
            <w:r>
              <w:rPr>
                <w:rFonts w:hint="eastAsia"/>
                <w:szCs w:val="21"/>
              </w:rPr>
              <w:t xml:space="preserve">。压力表带有橡胶保护套。</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18</w:t>
            </w:r>
            <w:r>
              <w:rPr>
                <w:rFonts w:hint="eastAsia"/>
                <w:szCs w:val="21"/>
              </w:rPr>
              <w:t xml:space="preserve">、</w:t>
            </w:r>
            <w:r>
              <w:rPr>
                <w:rFonts w:hint="eastAsia" w:ascii="宋体" w:hAnsi="宋体" w:cs="宋体"/>
                <w:szCs w:val="21"/>
              </w:rPr>
              <w:t xml:space="preserve">供气阀接头全方向360度旋转，吸气自动供气，无需辅助按钮</w:t>
            </w:r>
            <w:r>
              <w:rPr>
                <w:rFonts w:hint="eastAsia"/>
                <w:szCs w:val="21"/>
              </w:rPr>
              <w:t xml:space="preserve">：</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Borders>
              <w:bottom w:val="single" w:color="auto" w:sz="4" w:space="0"/>
            </w:tcBorders>
            <w:tcW w:w="5735" w:type="dxa"/>
            <w:vAlign w:val="center"/>
            <w:textDirection w:val="lrTb"/>
            <w:noWrap/>
          </w:tcPr>
          <w:p>
            <w:pPr>
              <w:spacing w:line="360" w:lineRule="auto"/>
              <w:widowControl/>
              <w:rPr>
                <w:rFonts w:ascii="宋体" w:hAnsi="宋体" w:cs="宋体"/>
                <w:b/>
                <w:bCs/>
                <w:szCs w:val="21"/>
              </w:rPr>
            </w:pPr>
            <w:r>
              <w:rPr>
                <w:rFonts w:hint="eastAsia"/>
                <w:szCs w:val="21"/>
              </w:rPr>
              <w:t xml:space="preserve">19</w:t>
            </w:r>
            <w:r>
              <w:rPr>
                <w:rFonts w:hint="eastAsia"/>
                <w:szCs w:val="21"/>
              </w:rPr>
              <w:t xml:space="preserve">、胸前配有救援型“他救接口”。</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shd w:val="clear" w:color="auto" w:fill="auto"/>
            <w:tcW w:w="5735" w:type="dxa"/>
            <w:vAlign w:val="center"/>
            <w:textDirection w:val="lrTb"/>
            <w:noWrap/>
          </w:tcPr>
          <w:p>
            <w:pPr>
              <w:spacing w:line="360" w:lineRule="auto"/>
              <w:widowControl/>
              <w:rPr>
                <w:szCs w:val="21"/>
              </w:rPr>
            </w:pPr>
            <w:r>
              <w:rPr>
                <w:rFonts w:hint="eastAsia" w:ascii="宋体" w:hAnsi="宋体" w:cs="宋体"/>
                <w:szCs w:val="21"/>
              </w:rPr>
              <w:t xml:space="preserve">20</w:t>
            </w:r>
            <w:r>
              <w:rPr>
                <w:rFonts w:hint="eastAsia" w:ascii="宋体" w:hAnsi="宋体" w:cs="宋体"/>
                <w:b/>
                <w:bCs/>
                <w:szCs w:val="21"/>
              </w:rPr>
              <w:t xml:space="preserve">、</w:t>
            </w:r>
            <w:r>
              <w:rPr>
                <w:rFonts w:hint="eastAsia" w:ascii="宋体" w:hAnsi="宋体" w:cs="宋体"/>
                <w:szCs w:val="21"/>
              </w:rPr>
              <w:t xml:space="preserve">气瓶水容积：6.8L，全缠绕式碳纤复合材料:内胆采用高</w:t>
            </w:r>
            <w:r>
              <w:rPr>
                <w:rFonts w:hint="eastAsia" w:ascii="宋体" w:hAnsi="宋体" w:cs="宋体"/>
                <w:szCs w:val="21"/>
              </w:rPr>
              <w:t xml:space="preserve">强度、耐腐蚀、重量轻的铝合金材料 ，工作压力</w:t>
            </w:r>
            <w:r>
              <w:rPr>
                <w:rFonts w:hint="eastAsia"/>
                <w:szCs w:val="21"/>
              </w:rPr>
              <w:t xml:space="preserve">≥</w:t>
            </w:r>
            <w:r>
              <w:rPr>
                <w:rFonts w:hint="eastAsia" w:ascii="宋体" w:hAnsi="宋体" w:cs="宋体"/>
                <w:szCs w:val="21"/>
              </w:rPr>
              <w:t xml:space="preserve"> 30MPa，水压试验压力</w:t>
            </w:r>
            <w:r>
              <w:rPr>
                <w:rFonts w:hint="eastAsia"/>
                <w:szCs w:val="21"/>
              </w:rPr>
              <w:t xml:space="preserve">≥</w:t>
            </w:r>
            <w:r>
              <w:rPr>
                <w:rFonts w:hint="eastAsia" w:ascii="宋体" w:hAnsi="宋体" w:cs="宋体"/>
                <w:szCs w:val="21"/>
              </w:rPr>
              <w:t xml:space="preserve"> 50 MPa 。</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shd w:val="clear" w:color="auto" w:fill="auto"/>
            <w:tcW w:w="5735" w:type="dxa"/>
            <w:vAlign w:val="center"/>
            <w:textDirection w:val="lrTb"/>
            <w:noWrap/>
          </w:tcPr>
          <w:p>
            <w:pPr>
              <w:spacing w:line="360" w:lineRule="auto"/>
              <w:widowControl/>
              <w:rPr>
                <w:szCs w:val="21"/>
              </w:rPr>
            </w:pPr>
            <w:r>
              <w:rPr>
                <w:rFonts w:hint="eastAsia" w:ascii="宋体" w:hAnsi="宋体" w:cs="宋体"/>
                <w:szCs w:val="21"/>
              </w:rPr>
              <w:t xml:space="preserve">21、全面罩视野开阔，采用凯夫拉五点式网状头带，镜面防雾、防划、抗冲击，无视觉扭曲，面罩具有视窗除结雾功能，通过950℃火焰燃烧测试，具备免工具手动拆解清洗维护功能。</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shd w:val="clear" w:color="auto" w:fill="auto"/>
            <w:tcW w:w="5735" w:type="dxa"/>
            <w:vAlign w:val="center"/>
            <w:textDirection w:val="lrTb"/>
            <w:noWrap/>
          </w:tcPr>
          <w:p>
            <w:pPr>
              <w:spacing w:line="360" w:lineRule="auto"/>
              <w:widowControl/>
              <w:rPr>
                <w:szCs w:val="21"/>
              </w:rPr>
            </w:pPr>
            <w:r>
              <w:rPr>
                <w:rFonts w:hint="eastAsia" w:ascii="宋体" w:hAnsi="宋体" w:cs="宋体"/>
                <w:szCs w:val="21"/>
              </w:rPr>
              <w:t xml:space="preserve">22、背板符合人体工程学原理，腰带可随使用者运动而自行旋转，调整重心，减轻负重感。腰带上有供气阀固定座，肩带有反光条，气瓶固定带便于伸缩，带有快调锁止机构。</w:t>
            </w:r>
            <w:r/>
          </w:p>
        </w:tc>
      </w:tr>
      <w:tr>
        <w:trPr>
          <w:trHeight w:val="61"/>
        </w:trPr>
        <w:tc>
          <w:tcPr>
            <w:shd w:val="clear" w:color="auto" w:fill="auto"/>
            <w:tcW w:w="67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rFonts w:ascii="宋体" w:hAnsi="宋体" w:cs="宋体"/>
                <w:b/>
                <w:bCs/>
                <w:szCs w:val="21"/>
              </w:rPr>
            </w:pPr>
            <w:r>
              <w:rPr>
                <w:rFonts w:hint="eastAsia" w:ascii="宋体" w:hAnsi="宋体" w:cs="宋体"/>
                <w:szCs w:val="21"/>
              </w:rPr>
              <w:t xml:space="preserve">23、标志：整套空呼具有消防标识，厂家信息，型号，合格证和中文说明书。</w:t>
            </w:r>
            <w:r/>
          </w:p>
        </w:tc>
      </w:tr>
      <w:tr>
        <w:trPr>
          <w:trHeight w:val="76"/>
        </w:trPr>
        <w:tc>
          <w:tcPr>
            <w:shd w:val="clear" w:color="auto" w:fill="auto"/>
            <w:tcW w:w="672" w:type="dxa"/>
            <w:vAlign w:val="center"/>
            <w:vMerge w:val="restart"/>
            <w:textDirection w:val="lrTb"/>
            <w:noWrap/>
          </w:tcPr>
          <w:p>
            <w:pPr>
              <w:jc w:val="center"/>
              <w:widowControl/>
              <w:rPr>
                <w:rFonts w:ascii="宋体" w:hAnsi="宋体" w:cs="宋体"/>
                <w:szCs w:val="21"/>
              </w:rPr>
            </w:pPr>
            <w:r/>
            <w:bookmarkStart w:id="63" w:name="_GoBack"/>
            <w:r>
              <w:rPr>
                <w:rFonts w:hint="eastAsia" w:ascii="宋体" w:hAnsi="宋体" w:cs="宋体"/>
                <w:szCs w:val="21"/>
              </w:rPr>
              <w:t xml:space="preserve">2</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空气呼吸器气瓶(6.8L)</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735" w:type="dxa"/>
            <w:vAlign w:val="center"/>
            <w:textDirection w:val="lrTb"/>
            <w:noWrap/>
          </w:tcPr>
          <w:p>
            <w:pPr>
              <w:spacing w:line="360" w:lineRule="auto"/>
              <w:widowControl/>
              <w:rPr>
                <w:szCs w:val="21"/>
              </w:rPr>
            </w:pPr>
            <w:r>
              <w:rPr>
                <w:rFonts w:hint="eastAsia"/>
                <w:szCs w:val="21"/>
              </w:rPr>
              <w:t xml:space="preserve">1</w:t>
            </w:r>
            <w:r>
              <w:rPr>
                <w:rFonts w:hint="eastAsia"/>
                <w:szCs w:val="21"/>
              </w:rPr>
              <w:t xml:space="preserve">、符合《正压式消防空气呼吸器</w:t>
            </w:r>
            <w:r>
              <w:rPr>
                <w:rFonts w:hint="eastAsia"/>
                <w:szCs w:val="21"/>
              </w:rPr>
              <w:t xml:space="preserve"> </w:t>
            </w:r>
            <w:r>
              <w:rPr>
                <w:rFonts w:hint="eastAsia"/>
                <w:szCs w:val="21"/>
              </w:rPr>
              <w:t xml:space="preserve">》、《呼吸器用复合气瓶》标准要求。</w:t>
            </w:r>
            <w:r/>
          </w:p>
        </w:tc>
      </w:tr>
      <w:tr>
        <w:trPr>
          <w:trHeight w:val="76"/>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spacing w:line="360" w:lineRule="auto"/>
              <w:widowControl/>
              <w:rPr>
                <w:szCs w:val="21"/>
              </w:rPr>
            </w:pPr>
            <w:r>
              <w:rPr>
                <w:rFonts w:hint="eastAsia"/>
                <w:szCs w:val="21"/>
              </w:rPr>
              <w:t xml:space="preserve">2</w:t>
            </w:r>
            <w:r>
              <w:rPr>
                <w:rFonts w:hint="eastAsia"/>
                <w:szCs w:val="21"/>
              </w:rPr>
              <w:t xml:space="preserve">、气瓶采用铝内胆碳纤维全缠绕复合气瓶，公称容积：</w:t>
            </w:r>
            <w:r>
              <w:rPr>
                <w:rFonts w:hint="eastAsia"/>
                <w:szCs w:val="21"/>
              </w:rPr>
              <w:t xml:space="preserve">6.8L</w:t>
            </w:r>
            <w:r>
              <w:rPr>
                <w:rFonts w:hint="eastAsia"/>
                <w:szCs w:val="21"/>
              </w:rPr>
              <w:t xml:space="preserve">，公称工作压力≥</w:t>
            </w:r>
            <w:r>
              <w:rPr>
                <w:rFonts w:hint="eastAsia"/>
                <w:szCs w:val="21"/>
              </w:rPr>
              <w:t xml:space="preserve">30MPa</w:t>
            </w:r>
            <w:r>
              <w:rPr>
                <w:rFonts w:hint="eastAsia"/>
                <w:szCs w:val="21"/>
              </w:rPr>
              <w:t xml:space="preserve">。</w:t>
            </w:r>
            <w:r/>
          </w:p>
        </w:tc>
      </w:tr>
      <w:tr>
        <w:trPr>
          <w:trHeight w:val="76"/>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3</w:t>
            </w:r>
            <w:r>
              <w:rPr>
                <w:rFonts w:hint="eastAsia"/>
                <w:szCs w:val="21"/>
              </w:rPr>
              <w:t xml:space="preserve">、水压试验压力≥</w:t>
            </w:r>
            <w:r>
              <w:rPr>
                <w:rFonts w:hint="eastAsia"/>
                <w:szCs w:val="21"/>
              </w:rPr>
              <w:t xml:space="preserve">50MPa</w:t>
            </w:r>
            <w:r>
              <w:rPr>
                <w:rFonts w:hint="eastAsia"/>
                <w:szCs w:val="21"/>
              </w:rPr>
              <w:t xml:space="preserve">，爆破压力≥</w:t>
            </w:r>
            <w:r>
              <w:rPr>
                <w:rFonts w:hint="eastAsia"/>
                <w:szCs w:val="21"/>
              </w:rPr>
              <w:t xml:space="preserve">100MPa</w:t>
            </w:r>
            <w:r>
              <w:rPr>
                <w:rFonts w:hint="eastAsia"/>
                <w:szCs w:val="21"/>
              </w:rPr>
              <w:t xml:space="preserve">。</w:t>
            </w:r>
            <w:bookmarkEnd w:id="63"/>
            <w:r/>
            <w:r/>
          </w:p>
        </w:tc>
      </w:tr>
      <w:tr>
        <w:trPr>
          <w:trHeight w:val="76"/>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4</w:t>
            </w:r>
            <w:r>
              <w:rPr>
                <w:rFonts w:hint="eastAsia"/>
                <w:szCs w:val="21"/>
              </w:rPr>
              <w:t xml:space="preserve">、气瓶出口螺纹：</w:t>
            </w:r>
            <w:r>
              <w:rPr>
                <w:rFonts w:hint="eastAsia"/>
                <w:szCs w:val="21"/>
              </w:rPr>
              <w:t xml:space="preserve">M18x1.5</w:t>
            </w:r>
            <w:r>
              <w:rPr>
                <w:rFonts w:hint="eastAsia"/>
                <w:szCs w:val="21"/>
              </w:rPr>
              <w:t xml:space="preserve">。</w:t>
            </w:r>
            <w:r/>
          </w:p>
        </w:tc>
      </w:tr>
      <w:tr>
        <w:trPr>
          <w:trHeight w:val="76"/>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5</w:t>
            </w:r>
            <w:r>
              <w:rPr>
                <w:rFonts w:hint="eastAsia"/>
                <w:szCs w:val="21"/>
              </w:rPr>
              <w:t xml:space="preserve">、气瓶瓶阀的开启方向为逆时针，气瓶瓶阀在开启后应保证不会被无意关闭。</w:t>
            </w:r>
            <w:r/>
          </w:p>
        </w:tc>
      </w:tr>
      <w:tr>
        <w:trPr>
          <w:trHeight w:val="76"/>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w:t>
            </w:r>
            <w:r>
              <w:rPr>
                <w:rFonts w:hint="eastAsia"/>
                <w:szCs w:val="21"/>
              </w:rPr>
              <w:t xml:space="preserve">6</w:t>
            </w:r>
            <w:r>
              <w:rPr>
                <w:rFonts w:hint="eastAsia"/>
                <w:szCs w:val="21"/>
              </w:rPr>
              <w:t xml:space="preserve">、气瓶瓶阀安全膜片爆破压力</w:t>
            </w:r>
            <w:r>
              <w:rPr>
                <w:rFonts w:hint="eastAsia"/>
                <w:szCs w:val="21"/>
              </w:rPr>
              <w:t xml:space="preserve">37~45Mpa</w:t>
            </w:r>
            <w:r>
              <w:rPr>
                <w:rFonts w:hint="eastAsia"/>
                <w:szCs w:val="21"/>
              </w:rPr>
              <w:t xml:space="preserve">，输出端螺纹尺寸</w:t>
            </w:r>
            <w:r>
              <w:rPr>
                <w:rFonts w:hint="eastAsia"/>
                <w:szCs w:val="21"/>
              </w:rPr>
              <w:t xml:space="preserve"> G5/8</w:t>
            </w:r>
            <w:r>
              <w:rPr>
                <w:rFonts w:hint="eastAsia"/>
                <w:szCs w:val="21"/>
              </w:rPr>
              <w:t xml:space="preserve">，螺纹长度≥</w:t>
            </w:r>
            <w:r>
              <w:rPr>
                <w:rFonts w:hint="eastAsia"/>
                <w:szCs w:val="21"/>
              </w:rPr>
              <w:t xml:space="preserve">18mm</w:t>
            </w:r>
            <w:r>
              <w:rPr>
                <w:rFonts w:hint="eastAsia"/>
                <w:szCs w:val="21"/>
              </w:rPr>
              <w:t xml:space="preserve">。</w:t>
            </w:r>
            <w:r/>
          </w:p>
        </w:tc>
      </w:tr>
      <w:tr>
        <w:trPr>
          <w:trHeight w:val="76"/>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7</w:t>
            </w:r>
            <w:r>
              <w:rPr>
                <w:rFonts w:hint="eastAsia"/>
                <w:szCs w:val="21"/>
              </w:rPr>
              <w:t xml:space="preserve">、气瓶瓶阀应伸手可及，阀体应配置内置式压力显示。</w:t>
            </w:r>
            <w:r/>
          </w:p>
        </w:tc>
      </w:tr>
      <w:tr>
        <w:trPr>
          <w:trHeight w:val="76"/>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spacing w:line="360" w:lineRule="auto"/>
              <w:widowControl/>
              <w:rPr>
                <w:szCs w:val="21"/>
              </w:rPr>
            </w:pPr>
            <w:r>
              <w:rPr>
                <w:rFonts w:hint="eastAsia"/>
                <w:szCs w:val="21"/>
              </w:rPr>
              <w:t xml:space="preserve">8</w:t>
            </w:r>
            <w:r>
              <w:rPr>
                <w:rFonts w:hint="eastAsia"/>
                <w:szCs w:val="21"/>
              </w:rPr>
              <w:t xml:space="preserve">、气瓶阀配备限流装置，避免气瓶阀意外断裂时，大流量高压气体不受控制的释放而产生的气瓶冲击危险，避免人员损伤。</w:t>
            </w:r>
            <w:r/>
          </w:p>
        </w:tc>
      </w:tr>
      <w:tr>
        <w:trPr>
          <w:trHeight w:val="61"/>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过滤式自救呼吸器</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735" w:type="dxa"/>
            <w:vAlign w:val="center"/>
            <w:textDirection w:val="lrTb"/>
            <w:noWrap/>
          </w:tcPr>
          <w:p>
            <w:pPr>
              <w:pStyle w:val="1000"/>
              <w:ind w:firstLine="0"/>
              <w:rPr>
                <w:rFonts w:ascii="宋体" w:hAnsi="宋体" w:cs="宋体"/>
                <w:szCs w:val="21"/>
              </w:rPr>
            </w:pPr>
            <w:r>
              <w:rPr>
                <w:rFonts w:hint="eastAsia" w:ascii="宋体" w:hAnsi="宋体"/>
                <w:color w:val="000000" w:themeColor="text1"/>
                <w:szCs w:val="21"/>
              </w:rPr>
              <w:t xml:space="preserve">★</w:t>
            </w:r>
            <w:r>
              <w:rPr>
                <w:rFonts w:hint="eastAsia" w:ascii="宋体" w:hAnsi="宋体" w:cs="宋体"/>
                <w:color w:val="000000" w:themeColor="text1"/>
                <w:szCs w:val="21"/>
              </w:rPr>
              <w:t xml:space="preserve">1、符合GB21976.7-2012《建筑火灾逃生避难器材第7部分：过滤式消防自救呼吸器》标准要求。</w:t>
            </w:r>
            <w:r>
              <w:rPr>
                <w:rFonts w:hint="eastAsia"/>
                <w:color w:val="000000" w:themeColor="text1"/>
                <w:szCs w:val="21"/>
              </w:rPr>
              <w:t xml:space="preserve">提供由国家认可的检测机构出具与所投产品型号一致、完整有效的检验（检测）报告（报告中带有</w:t>
            </w:r>
            <w:r>
              <w:rPr>
                <w:rFonts w:hint="eastAsia"/>
                <w:color w:val="000000" w:themeColor="text1"/>
                <w:szCs w:val="21"/>
              </w:rPr>
              <w:t xml:space="preserve">CMA</w:t>
            </w:r>
            <w:r>
              <w:rPr>
                <w:rFonts w:hint="eastAsia"/>
                <w:color w:val="000000" w:themeColor="text1"/>
                <w:szCs w:val="21"/>
              </w:rPr>
              <w:t xml:space="preserve">标识）与强制性认证证书</w:t>
            </w:r>
            <w:r>
              <w:rPr>
                <w:rFonts w:hint="eastAsia"/>
                <w:szCs w:val="21"/>
              </w:rPr>
              <w:t xml:space="preserve">。</w:t>
            </w:r>
            <w:r/>
          </w:p>
        </w:tc>
      </w:tr>
      <w:tr>
        <w:trPr>
          <w:trHeight w:val="61"/>
        </w:trPr>
        <w:tc>
          <w:tcPr>
            <w:shd w:val="clear" w:color="auto" w:fill="auto"/>
            <w:tcW w:w="67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pStyle w:val="1000"/>
              <w:ind w:firstLine="0"/>
              <w:rPr>
                <w:rFonts w:ascii="宋体" w:hAnsi="宋体" w:cs="宋体"/>
                <w:szCs w:val="21"/>
              </w:rPr>
            </w:pPr>
            <w:r>
              <w:rPr>
                <w:rFonts w:ascii="宋体" w:hAnsi="宋体" w:cs="宋体"/>
                <w:szCs w:val="21"/>
              </w:rPr>
            </w:r>
            <w:r/>
          </w:p>
        </w:tc>
        <w:tc>
          <w:tcPr>
            <w:tcW w:w="5735" w:type="dxa"/>
            <w:vAlign w:val="center"/>
            <w:textDirection w:val="lrTb"/>
            <w:noWrap/>
          </w:tcPr>
          <w:p>
            <w:pPr>
              <w:pStyle w:val="1000"/>
              <w:ind w:firstLine="0"/>
              <w:rPr>
                <w:rFonts w:ascii="宋体" w:hAnsi="宋体" w:cs="宋体"/>
                <w:szCs w:val="21"/>
              </w:rPr>
            </w:pPr>
            <w:r>
              <w:rPr>
                <w:rFonts w:hint="eastAsia" w:ascii="宋体" w:hAnsi="宋体" w:cs="宋体"/>
                <w:szCs w:val="21"/>
              </w:rPr>
              <w:t xml:space="preserve">2、滤烟效率：≥95%。</w:t>
            </w:r>
            <w:r/>
          </w:p>
        </w:tc>
      </w:tr>
      <w:tr>
        <w:trPr>
          <w:trHeight w:val="61"/>
        </w:trPr>
        <w:tc>
          <w:tcPr>
            <w:shd w:val="clear" w:color="auto" w:fill="auto"/>
            <w:tcW w:w="67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pStyle w:val="1000"/>
              <w:ind w:firstLine="0"/>
              <w:rPr>
                <w:rFonts w:ascii="宋体" w:hAnsi="宋体" w:cs="宋体"/>
                <w:szCs w:val="21"/>
              </w:rPr>
            </w:pPr>
            <w:r>
              <w:rPr>
                <w:rFonts w:ascii="宋体" w:hAnsi="宋体" w:cs="宋体"/>
                <w:szCs w:val="21"/>
              </w:rPr>
            </w:r>
            <w:r/>
          </w:p>
        </w:tc>
        <w:tc>
          <w:tcPr>
            <w:tcW w:w="5735" w:type="dxa"/>
            <w:vAlign w:val="center"/>
            <w:textDirection w:val="lrTb"/>
            <w:noWrap/>
          </w:tcPr>
          <w:p>
            <w:pPr>
              <w:pStyle w:val="1000"/>
              <w:ind w:firstLine="0"/>
              <w:rPr>
                <w:rFonts w:ascii="宋体" w:hAnsi="宋体" w:cs="宋体"/>
                <w:szCs w:val="21"/>
              </w:rPr>
            </w:pPr>
            <w:r>
              <w:rPr>
                <w:rFonts w:hint="eastAsia" w:ascii="宋体" w:hAnsi="宋体" w:cs="宋体"/>
                <w:szCs w:val="21"/>
              </w:rPr>
              <w:t xml:space="preserve">3、眼区漏气系数：≤11%，呼吸区漏气系数≤4%</w:t>
            </w:r>
            <w:r/>
          </w:p>
        </w:tc>
      </w:tr>
      <w:tr>
        <w:trPr>
          <w:trHeight w:val="61"/>
        </w:trPr>
        <w:tc>
          <w:tcPr>
            <w:shd w:val="clear" w:color="auto" w:fill="auto"/>
            <w:tcW w:w="67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pStyle w:val="1000"/>
              <w:ind w:firstLine="0"/>
              <w:rPr>
                <w:rFonts w:ascii="宋体" w:hAnsi="宋体" w:cs="宋体"/>
                <w:szCs w:val="21"/>
              </w:rPr>
            </w:pPr>
            <w:r>
              <w:rPr>
                <w:rFonts w:ascii="宋体" w:hAnsi="宋体" w:cs="宋体"/>
                <w:szCs w:val="21"/>
              </w:rPr>
            </w:r>
            <w:r/>
          </w:p>
        </w:tc>
        <w:tc>
          <w:tcPr>
            <w:tcW w:w="5735" w:type="dxa"/>
            <w:vAlign w:val="center"/>
            <w:textDirection w:val="lrTb"/>
            <w:noWrap/>
          </w:tcPr>
          <w:p>
            <w:pPr>
              <w:pStyle w:val="1000"/>
              <w:ind w:firstLine="0"/>
              <w:rPr>
                <w:rFonts w:ascii="宋体" w:hAnsi="宋体" w:cs="宋体"/>
                <w:szCs w:val="21"/>
              </w:rPr>
            </w:pPr>
            <w:r>
              <w:rPr>
                <w:rFonts w:hint="eastAsia" w:ascii="宋体" w:hAnsi="宋体" w:cs="宋体"/>
                <w:szCs w:val="21"/>
              </w:rPr>
              <w:t xml:space="preserve">4、总视野：≥70% ，下方视野：≥35%。</w:t>
            </w:r>
            <w:r/>
          </w:p>
        </w:tc>
      </w:tr>
      <w:tr>
        <w:trPr>
          <w:trHeight w:val="61"/>
        </w:trPr>
        <w:tc>
          <w:tcPr>
            <w:shd w:val="clear" w:color="auto" w:fill="auto"/>
            <w:tcW w:w="67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pStyle w:val="1000"/>
              <w:ind w:firstLine="0"/>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pStyle w:val="1000"/>
              <w:ind w:firstLine="0"/>
              <w:rPr>
                <w:rFonts w:ascii="宋体" w:hAnsi="宋体" w:cs="宋体"/>
                <w:szCs w:val="21"/>
              </w:rPr>
            </w:pPr>
            <w:r>
              <w:rPr>
                <w:rFonts w:ascii="宋体" w:hAnsi="宋体" w:cs="宋体"/>
                <w:szCs w:val="21"/>
              </w:rPr>
            </w:r>
            <w:r/>
          </w:p>
        </w:tc>
        <w:tc>
          <w:tcPr>
            <w:tcW w:w="5735" w:type="dxa"/>
            <w:vAlign w:val="center"/>
            <w:textDirection w:val="lrTb"/>
            <w:noWrap/>
          </w:tcPr>
          <w:p>
            <w:pPr>
              <w:pStyle w:val="1000"/>
              <w:ind w:firstLine="0"/>
              <w:rPr>
                <w:rFonts w:ascii="宋体" w:hAnsi="宋体" w:cs="宋体"/>
                <w:szCs w:val="21"/>
              </w:rPr>
            </w:pPr>
            <w:r>
              <w:rPr>
                <w:rFonts w:hint="eastAsia"/>
                <w:szCs w:val="21"/>
              </w:rPr>
              <w:t xml:space="preserve">▲</w:t>
            </w:r>
            <w:r>
              <w:rPr>
                <w:rFonts w:hint="eastAsia" w:ascii="宋体" w:hAnsi="宋体" w:cs="宋体"/>
                <w:szCs w:val="21"/>
              </w:rPr>
              <w:t xml:space="preserve">5、一氧化碳防护性能≤190mL/m³。</w:t>
            </w:r>
            <w:r/>
          </w:p>
        </w:tc>
      </w:tr>
      <w:tr>
        <w:trPr>
          <w:trHeight w:val="21"/>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方位灯</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120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735" w:type="dxa"/>
            <w:vAlign w:val="center"/>
            <w:textDirection w:val="lrTb"/>
            <w:noWrap/>
          </w:tcPr>
          <w:p>
            <w:pPr>
              <w:jc w:val="left"/>
              <w:widowControl/>
              <w:rPr>
                <w:rFonts w:ascii="宋体" w:hAnsi="宋体" w:cs="宋体"/>
                <w:szCs w:val="21"/>
              </w:rPr>
            </w:pPr>
            <w:r>
              <w:rPr>
                <w:rFonts w:hint="eastAsia" w:ascii="宋体" w:hAnsi="宋体"/>
                <w:szCs w:val="21"/>
              </w:rPr>
              <w:t xml:space="preserve">★</w:t>
            </w:r>
            <w:r>
              <w:rPr>
                <w:rFonts w:ascii="宋体" w:hAnsi="宋体" w:cs="宋体"/>
                <w:szCs w:val="21"/>
              </w:rPr>
              <w:t xml:space="preserve">1、符合GB27899-2011标准要求</w:t>
            </w:r>
            <w:r>
              <w:rPr>
                <w:rFonts w:hint="eastAsia" w:ascii="宋体" w:hAnsi="宋体" w:cs="宋体"/>
                <w:szCs w:val="21"/>
              </w:rPr>
              <w:t xml:space="preserve">。</w:t>
            </w:r>
            <w:r>
              <w:rPr>
                <w:rFonts w:hint="eastAsia"/>
                <w:szCs w:val="21"/>
              </w:rPr>
              <w:t xml:space="preserve">提供由国家认可的检测机构出具与所投产品型号一致、完整有效的检验（检测）报告（报告中带有</w:t>
            </w:r>
            <w:r>
              <w:rPr>
                <w:rFonts w:hint="eastAsia"/>
                <w:szCs w:val="21"/>
              </w:rPr>
              <w:t xml:space="preserve">CMA</w:t>
            </w:r>
            <w:r>
              <w:rPr>
                <w:rFonts w:hint="eastAsia"/>
                <w:szCs w:val="21"/>
              </w:rPr>
              <w:t xml:space="preserve">标识）。</w:t>
            </w:r>
            <w:r/>
          </w:p>
        </w:tc>
      </w:tr>
      <w:tr>
        <w:trPr>
          <w:trHeight w:val="21"/>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2、采用LED光源，对水及雨雾的穿透能力为300～500米</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3、配装两节7号高能电池，频闪连续工作时间达100小时以上，常亮≥40h</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4、以防弹胶材料精制，确保产品能经受强力碰撞和冲击</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ascii="宋体" w:hAnsi="宋体" w:cs="宋体"/>
                <w:szCs w:val="21"/>
              </w:rPr>
              <w:t xml:space="preserve">5、发光亮度：≥300cd/㎡，闪光频率0.5Hz-2.5Hz</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6、</w:t>
            </w:r>
            <w:r>
              <w:rPr>
                <w:rFonts w:hint="eastAsia" w:ascii="宋体" w:hAnsi="宋体" w:cs="宋体"/>
                <w:szCs w:val="21"/>
              </w:rPr>
              <w:t xml:space="preserve">额定</w:t>
            </w:r>
            <w:r>
              <w:rPr>
                <w:rFonts w:ascii="宋体" w:hAnsi="宋体" w:cs="宋体"/>
                <w:szCs w:val="21"/>
              </w:rPr>
              <w:t xml:space="preserve">电压≥DC3V</w:t>
            </w:r>
            <w:r>
              <w:rPr>
                <w:rFonts w:hint="eastAsia" w:ascii="宋体" w:hAnsi="宋体" w:cs="宋体"/>
                <w:szCs w:val="21"/>
              </w:rPr>
              <w:t xml:space="preserve">，额定功率</w:t>
            </w:r>
            <w:r>
              <w:rPr>
                <w:rFonts w:ascii="宋体" w:hAnsi="宋体" w:cs="宋体"/>
                <w:szCs w:val="21"/>
              </w:rPr>
              <w:t xml:space="preserve">≥</w:t>
            </w:r>
            <w:r>
              <w:rPr>
                <w:rFonts w:hint="eastAsia" w:ascii="宋体" w:hAnsi="宋体" w:cs="宋体"/>
                <w:szCs w:val="21"/>
              </w:rPr>
              <w:t xml:space="preserve">3W。</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、下限温度：≤-25℃，跌落高度≥ </w:t>
            </w:r>
            <w:r>
              <w:rPr>
                <w:rFonts w:hint="eastAsia" w:ascii="宋体" w:hAnsi="宋体" w:cs="宋体"/>
                <w:szCs w:val="21"/>
              </w:rPr>
              <w:t xml:space="preserve">2</w:t>
            </w:r>
            <w:r>
              <w:rPr>
                <w:rFonts w:ascii="宋体" w:hAnsi="宋体" w:cs="宋体"/>
                <w:szCs w:val="21"/>
              </w:rPr>
              <w:t xml:space="preserve">M，跌落次数：≥4</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8</w:t>
            </w:r>
            <w:r>
              <w:rPr>
                <w:rFonts w:ascii="宋体" w:hAnsi="宋体" w:cs="宋体"/>
                <w:szCs w:val="21"/>
              </w:rPr>
              <w:t xml:space="preserve">、火花点燃：任何一选定故障点均不会出现点燃；介电强度：未发生介电击穿；电池和电池组电解液：未发生电解液痕迹</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9</w:t>
            </w:r>
            <w:r>
              <w:rPr>
                <w:rFonts w:ascii="宋体" w:hAnsi="宋体" w:cs="宋体"/>
                <w:szCs w:val="21"/>
              </w:rPr>
              <w:t xml:space="preserve">、电池和电池组的火花点燃和表面温度：最高表面温度：≤130℃</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0</w:t>
            </w:r>
            <w:r>
              <w:rPr>
                <w:rFonts w:ascii="宋体" w:hAnsi="宋体" w:cs="宋体"/>
                <w:szCs w:val="21"/>
              </w:rPr>
              <w:t xml:space="preserve">、选用材料经过特殊的表面保护处理，可在强腐蚀环境下正常工作</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1</w:t>
            </w:r>
            <w:r>
              <w:rPr>
                <w:rFonts w:ascii="宋体" w:hAnsi="宋体" w:cs="宋体"/>
                <w:szCs w:val="21"/>
              </w:rPr>
              <w:t xml:space="preserve">、可在-20～＋50°C 温度下正常工作</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2</w:t>
            </w:r>
            <w:r>
              <w:rPr>
                <w:rFonts w:ascii="宋体" w:hAnsi="宋体" w:cs="宋体"/>
                <w:szCs w:val="21"/>
              </w:rPr>
              <w:t xml:space="preserve">、体积小，重量轻，操作简单，可采用吊挂、夹扣、捆绑和磁力吸附等多种携带方式</w:t>
            </w:r>
            <w:r>
              <w:rPr>
                <w:rFonts w:hint="eastAsia" w:ascii="宋体" w:hAnsi="宋体" w:cs="宋体"/>
                <w:szCs w:val="21"/>
              </w:rPr>
              <w:t xml:space="preserve">。</w:t>
            </w:r>
            <w:r/>
          </w:p>
        </w:tc>
      </w:tr>
      <w:tr>
        <w:trPr>
          <w:trHeight w:val="2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3</w:t>
            </w:r>
            <w:r>
              <w:rPr>
                <w:rFonts w:ascii="宋体" w:hAnsi="宋体" w:cs="宋体"/>
                <w:szCs w:val="21"/>
              </w:rPr>
              <w:t xml:space="preserve">、防爆等级：≥EX ia IICT4G</w:t>
            </w:r>
            <w:r>
              <w:rPr>
                <w:rFonts w:hint="eastAsia" w:ascii="宋体" w:hAnsi="宋体" w:cs="宋体"/>
                <w:szCs w:val="21"/>
              </w:rPr>
              <w:t xml:space="preserve">a</w:t>
            </w:r>
            <w:r>
              <w:rPr>
                <w:rFonts w:ascii="宋体" w:hAnsi="宋体" w:cs="宋体"/>
                <w:szCs w:val="21"/>
              </w:rPr>
              <w:t xml:space="preserve">。</w:t>
            </w:r>
            <w:r>
              <w:rPr>
                <w:rFonts w:hint="eastAsia"/>
                <w:szCs w:val="21"/>
              </w:rPr>
              <w:t xml:space="preserve">提供国家认可的检测检验机构出具的防爆合格证，且证书报告完整有效</w:t>
            </w:r>
            <w:r>
              <w:rPr>
                <w:rFonts w:hint="eastAsia" w:ascii="宋体" w:hAnsi="宋体" w:cs="宋体"/>
                <w:szCs w:val="21"/>
              </w:rPr>
              <w:t xml:space="preserve">。</w:t>
            </w:r>
            <w:r/>
          </w:p>
        </w:tc>
      </w:tr>
      <w:tr>
        <w:trPr>
          <w:trHeight w:val="51"/>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灭火防护头套</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735" w:type="dxa"/>
            <w:vAlign w:val="center"/>
            <w:textDirection w:val="lrTb"/>
            <w:noWrap/>
          </w:tcPr>
          <w:p>
            <w:pPr>
              <w:jc w:val="lef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1、符合XF869-2010《消防员灭火防护头套》标准要求；</w:t>
            </w:r>
            <w:r>
              <w:rPr>
                <w:rFonts w:hint="eastAsia"/>
                <w:szCs w:val="21"/>
              </w:rPr>
              <w:t xml:space="preserve">提供由国家认可的检测机构出具与所投产品型号一致、完整有效的检验（检测）检验报告（报告中带有</w:t>
            </w:r>
            <w:r>
              <w:rPr>
                <w:rFonts w:hint="eastAsia"/>
                <w:szCs w:val="21"/>
              </w:rPr>
              <w:t xml:space="preserve">CMA</w:t>
            </w:r>
            <w:r>
              <w:rPr>
                <w:rFonts w:hint="eastAsia"/>
                <w:szCs w:val="21"/>
              </w:rPr>
              <w:t xml:space="preserve">标识）</w:t>
            </w:r>
            <w:r>
              <w:rPr>
                <w:rFonts w:hint="eastAsia" w:ascii="宋体" w:hAnsi="宋体" w:cs="宋体"/>
                <w:szCs w:val="21"/>
              </w:rPr>
              <w:t xml:space="preserve">。</w:t>
            </w:r>
            <w:r/>
          </w:p>
        </w:tc>
      </w:tr>
      <w:tr>
        <w:trPr>
          <w:trHeight w:val="51"/>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2、外观为开口套筒式、面部开口设计，完整覆盖头部、颈部、胸上部及肩膀。</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3、外部颜色为黑色，外层材料为原液芳纶针织布，具有永久性防火阻燃、抗静电、柔软舒适的特性。</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4、头套前部与防护服领口内重叠的长度≥200mm；头套后部与防护服领口内重叠的长度≥200mm；头套侧部与防护服领口内重叠的长度≥130mm。</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5、边缘与呼吸防护装具面罩重叠的长度≥10mm。</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6、阻燃性能：经向、纬向续燃时间≤0s。</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7、阻燃性能损毁长度测试经向为≤20mm、纬向≤21mm。</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8、热稳定性能：尺寸变化率纵向横向均≤0.8%；水洗变化率纵向横向≤3.0%。</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9、面料抗起球性能≥3级。</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10、甲醛含量≤0mg/kg；PH值4.0~7.5；无异味。</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11、单位面积质量≥220g/㎡;缝纫线耐高温无熔融、碳化现象；接缝强力≥1100N；针距密度≥13（针/3cm）。</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12、质量≤200g。</w:t>
            </w:r>
            <w:r/>
          </w:p>
        </w:tc>
      </w:tr>
      <w:tr>
        <w:trPr>
          <w:trHeight w:val="33"/>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消防手套</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双</w:t>
            </w:r>
            <w:r/>
          </w:p>
        </w:tc>
        <w:tc>
          <w:tcPr>
            <w:tcW w:w="5735" w:type="dxa"/>
            <w:vAlign w:val="center"/>
            <w:textDirection w:val="lrTb"/>
            <w:noWrap/>
          </w:tcPr>
          <w:p>
            <w:pPr>
              <w:jc w:val="lef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1、手套符合国家XF7-2004《消防手套》标准要求，</w:t>
            </w:r>
            <w:r>
              <w:rPr>
                <w:rFonts w:hint="eastAsia"/>
                <w:szCs w:val="21"/>
              </w:rPr>
              <w:t xml:space="preserve">提供由国家认可的检测机构出具与所投产品型号一致、完整有效的检验（检测）检验报告（报告中带有</w:t>
            </w:r>
            <w:r>
              <w:rPr>
                <w:rFonts w:hint="eastAsia"/>
                <w:szCs w:val="21"/>
              </w:rPr>
              <w:t xml:space="preserve">CMA</w:t>
            </w:r>
            <w:r>
              <w:rPr>
                <w:rFonts w:hint="eastAsia"/>
                <w:szCs w:val="21"/>
              </w:rPr>
              <w:t xml:space="preserve">标识）</w:t>
            </w:r>
            <w:r>
              <w:rPr>
                <w:rFonts w:hint="eastAsia" w:ascii="宋体" w:hAnsi="宋体" w:cs="宋体"/>
                <w:szCs w:val="21"/>
              </w:rPr>
              <w:t xml:space="preserve">；</w:t>
            </w:r>
            <w:r/>
          </w:p>
        </w:tc>
      </w:tr>
      <w:tr>
        <w:trPr>
          <w:trHeight w:val="33"/>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2、灭火防护手套符合部局统型外观设计，手套侧面带有D型环可挂于身上，方便携带,手掌腕口处设有个人铭牌贴；</w:t>
            </w:r>
            <w:r/>
          </w:p>
        </w:tc>
      </w:tr>
      <w:tr>
        <w:trPr>
          <w:trHeight w:val="33"/>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3、手背采用芳纶斜纹梭织布材料，手背处设有黄银黄反光条；手掌采用阻燃柔软牛皮，隔热、耐磨效果好。大拇指处牛皮反绒处理，增强抓握力；</w:t>
            </w:r>
            <w:r/>
          </w:p>
        </w:tc>
      </w:tr>
      <w:tr>
        <w:trPr>
          <w:trHeight w:val="33"/>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4、阻燃性能：手掌、手背和手套本体阴燃和续燃时间均≤0s，手套外层掌心面经向和纬向损毁长度均≤10mm；手套外层手背经向和纬向损毁长度均≤40mm；隔热层经向和纬向的损毁长度均≤25mm；</w:t>
            </w:r>
            <w:r/>
          </w:p>
        </w:tc>
      </w:tr>
      <w:tr>
        <w:trPr>
          <w:trHeight w:val="33"/>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5、防水层采用阻燃防水透气膜，具有阻燃、防水、透气性能，且有效防止细菌、血液和化学制剂接触手部；</w:t>
            </w:r>
            <w:r/>
          </w:p>
        </w:tc>
      </w:tr>
      <w:tr>
        <w:trPr>
          <w:trHeight w:val="33"/>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6、手套的整体热防护性能：≥30cal/cm</w:t>
            </w:r>
            <w:r>
              <w:rPr>
                <w:rFonts w:hint="eastAsia" w:ascii="宋体" w:hAnsi="宋体" w:cs="宋体"/>
                <w:szCs w:val="21"/>
                <w:vertAlign w:val="superscript"/>
              </w:rPr>
              <w:t xml:space="preserve">2</w:t>
            </w:r>
            <w:r>
              <w:rPr>
                <w:rFonts w:hint="eastAsia" w:ascii="宋体" w:hAnsi="宋体" w:cs="宋体"/>
                <w:szCs w:val="21"/>
              </w:rPr>
              <w:t xml:space="preserve">；隔热层采用芳纶无纺毛毡，具有耐穿刺耐切割功能；</w:t>
            </w:r>
            <w:r/>
          </w:p>
        </w:tc>
      </w:tr>
      <w:tr>
        <w:trPr>
          <w:trHeight w:val="33"/>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7、手套力学性能：手掌和手背割破力≥15N，手掌撕破强力：掌心≥150N，手背撕破强力≥80N,手套穿刺力：手掌≥150N、手背≥60N；</w:t>
            </w:r>
            <w:r/>
          </w:p>
        </w:tc>
      </w:tr>
      <w:tr>
        <w:trPr>
          <w:trHeight w:val="33"/>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8、人体工效要求：灵巧性能：30s内3次拾取钢棒直径≤7mm；握紧性能：拉重力比≥80%；穿戴性能：穿戴时间≤2s；</w:t>
            </w:r>
            <w:r/>
          </w:p>
        </w:tc>
      </w:tr>
      <w:tr>
        <w:trPr>
          <w:trHeight w:val="20"/>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抢险救援靴</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200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双</w:t>
            </w:r>
            <w:r/>
          </w:p>
        </w:tc>
        <w:tc>
          <w:tcPr>
            <w:tcW w:w="5735" w:type="dxa"/>
            <w:vAlign w:val="center"/>
            <w:textDirection w:val="lrTb"/>
            <w:noWrap/>
          </w:tcPr>
          <w:p>
            <w:pPr>
              <w:jc w:val="lef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1、符合XF633-2006《消防员抢险救援防护服装》标准；</w:t>
            </w:r>
            <w:r>
              <w:rPr>
                <w:rFonts w:hint="eastAsia"/>
                <w:szCs w:val="21"/>
              </w:rPr>
              <w:t xml:space="preserve">提供由国家认可的检测机构出具与所投产品型号一致、完整有效的检验（检测）检验报告（报告中带有</w:t>
            </w:r>
            <w:r>
              <w:rPr>
                <w:rFonts w:hint="eastAsia"/>
                <w:szCs w:val="21"/>
              </w:rPr>
              <w:t xml:space="preserve">CMA</w:t>
            </w:r>
            <w:r>
              <w:rPr>
                <w:rFonts w:hint="eastAsia"/>
                <w:szCs w:val="21"/>
              </w:rPr>
              <w:t xml:space="preserve">标识）</w:t>
            </w:r>
            <w:r>
              <w:rPr>
                <w:rFonts w:hint="eastAsia" w:ascii="宋体" w:hAnsi="宋体" w:cs="宋体"/>
                <w:szCs w:val="21"/>
              </w:rPr>
              <w:t xml:space="preserve">；</w:t>
            </w:r>
            <w:r/>
          </w:p>
        </w:tc>
      </w:tr>
      <w:tr>
        <w:trPr>
          <w:trHeight w:val="20"/>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2、整靴的主体颜色应为黑色，且有醒目颜色反光标志，符合统型要求；</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3、靴帮材料应为头层防水牛皮,靴帮内侧设有透气孔；</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4、脚踝：使用的回弹性较高泡绵，保护脚踝；</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5、鞋带：阻燃橘红色鞋带，鞋舌上方设计有储存鞋带的收拉袋；</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6、外底材料应为阻燃橡胶，耐油，止滑，耐酸碱，耐磨，抗高压、自清洁；</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7、靴头超轻树脂纤维复合塑钢防砸包头，抢险救援靴内可防止脚趾受到冲击力；</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8、靴底防穿刺层采用复合纤维防穿刺材料，抗刺穿力≥1500N。靴内底防刺穿层应覆盖整个靴内底,固定好不能有移动现象；</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9、靴内采用防霉抗菌吸湿排汗防臭鞋垫，保持舒适度；</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10、质量：整双靴总重量质量≤2kg；</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11、抢险救援靴在进行防滑性能试验时，始滑角≥24°；</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12、抢险救援靴的击穿电压≥5000V,且泄漏电流＜0.15 mA；</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13、抢险救援靴在温度为（180±5）℃条件下，经5min后，靴上任何部件不应产生熔滴，所有硬质附件应保持性能完好，沿圆轴弯曲时无任何龟裂；</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14、抢险救援靴在抗热辐射性能试验中10Kw/m</w:t>
            </w:r>
            <w:r>
              <w:rPr>
                <w:rFonts w:hint="eastAsia" w:ascii="宋体" w:hAnsi="宋体" w:cs="宋体"/>
                <w:szCs w:val="21"/>
                <w:vertAlign w:val="superscript"/>
              </w:rPr>
              <w:t xml:space="preserve">2</w:t>
            </w:r>
            <w:r>
              <w:rPr>
                <w:rFonts w:hint="eastAsia" w:ascii="宋体" w:hAnsi="宋体" w:cs="宋体"/>
                <w:szCs w:val="21"/>
              </w:rPr>
              <w:t xml:space="preserve">被辐照1min后，靴内的温升≤4℃；</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15、靴头耐压性能：内靴头间隙高度≥19mm；靴头抗冲击性能：内靴头间隙高度≥20mm；</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16、靴帮抗穿刺性能：鞋帮材料最大抗穿刺力≥290N；</w:t>
            </w:r>
            <w:r/>
          </w:p>
        </w:tc>
      </w:tr>
      <w:tr>
        <w:trPr>
          <w:trHeight w:val="20"/>
        </w:trPr>
        <w:tc>
          <w:tcPr>
            <w:shd w:val="clear" w:color="auto" w:fill="auto"/>
            <w:tcW w:w="67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17、抢险救援靴靴帮一周增加耐刮防滑材料；</w:t>
            </w:r>
            <w:r/>
          </w:p>
        </w:tc>
      </w:tr>
      <w:tr>
        <w:trPr>
          <w:trHeight w:val="51"/>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抢险救援手套</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200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双</w:t>
            </w:r>
            <w:r/>
          </w:p>
        </w:tc>
        <w:tc>
          <w:tcPr>
            <w:tcW w:w="5735" w:type="dxa"/>
            <w:vAlign w:val="center"/>
            <w:textDirection w:val="lrTb"/>
            <w:noWrap/>
          </w:tcPr>
          <w:p>
            <w:pPr>
              <w:jc w:val="left"/>
              <w:widowControl/>
              <w:rPr>
                <w:rFonts w:ascii="宋体" w:hAnsi="宋体" w:cs="宋体"/>
                <w:szCs w:val="21"/>
              </w:rPr>
            </w:pPr>
            <w:r>
              <w:rPr>
                <w:rFonts w:hint="eastAsia" w:ascii="宋体" w:hAnsi="宋体"/>
                <w:szCs w:val="21"/>
              </w:rPr>
              <w:t xml:space="preserve">★</w:t>
            </w:r>
            <w:r>
              <w:rPr>
                <w:rFonts w:hint="eastAsia" w:ascii="宋体" w:hAnsi="宋体" w:cs="宋体"/>
                <w:szCs w:val="21"/>
              </w:rPr>
              <w:t xml:space="preserve">1、产品符合XF633-2006《消防员抢险救援防护服装》标准要求。</w:t>
            </w:r>
            <w:r>
              <w:rPr>
                <w:rFonts w:hint="eastAsia"/>
                <w:szCs w:val="21"/>
              </w:rPr>
              <w:t xml:space="preserve">提供由国家认可的检测机构出具与所投产品型号一致、</w:t>
            </w:r>
            <w:r>
              <w:rPr>
                <w:rFonts w:hint="eastAsia"/>
                <w:szCs w:val="21"/>
              </w:rPr>
              <w:t xml:space="preserve">完整有效的检验（检测）检验报告（报告中带有</w:t>
            </w:r>
            <w:r>
              <w:rPr>
                <w:rFonts w:hint="eastAsia"/>
                <w:szCs w:val="21"/>
              </w:rPr>
              <w:t xml:space="preserve">CMA</w:t>
            </w:r>
            <w:r>
              <w:rPr>
                <w:rFonts w:hint="eastAsia"/>
                <w:szCs w:val="21"/>
              </w:rPr>
              <w:t xml:space="preserve">标识）</w:t>
            </w:r>
            <w:r>
              <w:rPr>
                <w:rFonts w:hint="eastAsia" w:ascii="宋体" w:hAnsi="宋体" w:cs="宋体"/>
                <w:szCs w:val="21"/>
              </w:rPr>
              <w:t xml:space="preserve">；</w:t>
            </w:r>
            <w:r/>
          </w:p>
        </w:tc>
      </w:tr>
      <w:tr>
        <w:trPr>
          <w:trHeight w:val="51"/>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2、手套为五指分离式，手套本体环形延伸，袖筒长度超出腕骨≥25mm，手套口的设计能限制杂物进入手套内，手套与抢险救援服的袖口配合穿戴。主体颜色为橘红色和黑色；</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3、手套有内层、外层和加强层三层结构设计，外层采用优质反绒头层牛皮，内层采用芳纶针织布，加强层采用芳纶耐磨布；</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4、手背由芳纶双面针织布和TPR防撞条组成。挂环采用高强度布制纤维材料，设置在手腕内侧袖口处；</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5、耐磨性能：掌心面材料在9 KPa 压力下，经 8000 次循环摩擦后，未被磨穿；</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6、抗切割性能：掌心面、背面材料和袖筒材料的割破力＞5N；</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7、抗机械刺穿性能：掌心面≥135N,加强部位254N;背面≥115N；</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w:t>
            </w:r>
            <w:r>
              <w:rPr>
                <w:rFonts w:hint="eastAsia" w:ascii="宋体" w:hAnsi="宋体" w:cs="宋体"/>
                <w:szCs w:val="21"/>
              </w:rPr>
              <w:t xml:space="preserve">8、阻燃性能：掌心面料经向损毁长度均≤15mm，纬向损毁长度均≤12mm，续燃时间0s，无熔融、滴落现象；背面（袖筒）材料经向损毁长度≤12mm，纬向损毁长度≤15mm，续然时间0s，无熔融、滴落现象；</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9、热稳定性能：整只抢险救援手套在（180±5）℃试验温度下保持 5 min，表面无明显变化，且无熔融、熔滴和剥离现象，能保持正常穿戴；</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10.灵巧性能：徒手控制≤120%；</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11.抓握性能：拉重力比≥85%；</w:t>
            </w:r>
            <w:r/>
          </w:p>
        </w:tc>
      </w:tr>
      <w:tr>
        <w:trPr>
          <w:trHeight w:val="5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12.穿戴性能：穿戴时间≤6s；</w:t>
            </w:r>
            <w:r/>
          </w:p>
        </w:tc>
      </w:tr>
      <w:tr>
        <w:trPr>
          <w:trHeight w:val="37"/>
        </w:trPr>
        <w:tc>
          <w:tcPr>
            <w:shd w:val="clear" w:color="auto" w:fill="auto"/>
            <w:tcW w:w="67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1462" w:type="dxa"/>
            <w:vAlign w:val="center"/>
            <w:vMerge w:val="restart"/>
            <w:textDirection w:val="lrTb"/>
            <w:noWrap/>
          </w:tcPr>
          <w:p>
            <w:pPr>
              <w:jc w:val="left"/>
              <w:widowControl/>
              <w:rPr>
                <w:rFonts w:ascii="宋体" w:hAnsi="宋体" w:cs="宋体"/>
                <w:szCs w:val="21"/>
              </w:rPr>
            </w:pPr>
            <w:r>
              <w:rPr>
                <w:rFonts w:hint="eastAsia" w:ascii="宋体" w:hAnsi="宋体" w:cs="宋体"/>
                <w:szCs w:val="21"/>
              </w:rPr>
              <w:t xml:space="preserve">手提式强光照明灯</w:t>
            </w:r>
            <w:r/>
          </w:p>
        </w:tc>
        <w:tc>
          <w:tcPr>
            <w:tcW w:w="838"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100</w:t>
            </w:r>
            <w:r/>
          </w:p>
        </w:tc>
        <w:tc>
          <w:tcPr>
            <w:tcW w:w="812"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只</w:t>
            </w:r>
            <w:r/>
          </w:p>
        </w:tc>
        <w:tc>
          <w:tcPr>
            <w:tcW w:w="5735" w:type="dxa"/>
            <w:vAlign w:val="center"/>
            <w:textDirection w:val="lrTb"/>
            <w:noWrap/>
          </w:tcPr>
          <w:p>
            <w:pPr>
              <w:jc w:val="left"/>
              <w:widowControl/>
              <w:rPr>
                <w:rFonts w:ascii="宋体" w:hAnsi="宋体" w:cs="宋体"/>
                <w:szCs w:val="21"/>
              </w:rPr>
            </w:pPr>
            <w:r>
              <w:rPr>
                <w:rFonts w:hint="eastAsia" w:ascii="宋体" w:hAnsi="宋体"/>
                <w:szCs w:val="21"/>
              </w:rPr>
              <w:t xml:space="preserve">★1、符合GB30734-2014《消防员照明灯具》标准要求，提供由国家认可的检测机构出具与所投产品型号一致、完整有效的检验（检测）报告，报告具有CMA认证标识，并提供完整有效的防爆合格证。</w:t>
            </w:r>
            <w:r/>
          </w:p>
        </w:tc>
      </w:tr>
      <w:tr>
        <w:trPr>
          <w:trHeight w:val="37"/>
        </w:trPr>
        <w:tc>
          <w:tcPr>
            <w:shd w:val="clear" w:color="auto" w:fill="auto"/>
            <w:tcW w:w="672"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1462" w:type="dxa"/>
            <w:vAlign w:val="center"/>
            <w:vMerge w:val="continue"/>
            <w:textDirection w:val="lrTb"/>
            <w:noWrap/>
          </w:tcPr>
          <w:p>
            <w:pPr>
              <w:jc w:val="left"/>
              <w:widowControl/>
              <w:rPr>
                <w:rFonts w:ascii="宋体" w:hAnsi="宋体" w:cs="宋体"/>
                <w:szCs w:val="21"/>
              </w:rPr>
            </w:pPr>
            <w:r>
              <w:rPr>
                <w:rFonts w:ascii="宋体" w:hAnsi="宋体" w:cs="宋体"/>
                <w:szCs w:val="21"/>
              </w:rPr>
            </w:r>
            <w:r/>
          </w:p>
        </w:tc>
        <w:tc>
          <w:tcPr>
            <w:tcW w:w="838"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812"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2、结构组成：方位灯、充电口、充电器、灯具、提手、电量显示、按键开关、红蓝警示模块组成。</w:t>
            </w:r>
            <w:r/>
          </w:p>
        </w:tc>
      </w:tr>
      <w:tr>
        <w:trPr>
          <w:trHeight w:val="37"/>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color w:val="000000" w:themeColor="text1"/>
                <w:szCs w:val="21"/>
              </w:rPr>
              <w:t xml:space="preserve">3、主要应用场景：适合于消防行业日常灭火、救援强光手提照明及指挥现场工作照明</w:t>
            </w:r>
            <w:r>
              <w:rPr>
                <w:rFonts w:hint="eastAsia" w:ascii="宋体" w:hAnsi="宋体" w:cs="宋体"/>
                <w:szCs w:val="21"/>
              </w:rPr>
              <w:t xml:space="preserve">。</w:t>
            </w:r>
            <w:r/>
          </w:p>
        </w:tc>
      </w:tr>
      <w:tr>
        <w:trPr>
          <w:trHeight w:val="37"/>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4、灯具的供电电源应采用可充电电池；灯具的充电器应采用插头与交直流转换器分离式结构，灯具或充电器应设置充电保护电路；灯具的防爆性能应符合GB3836.1-2021的要求。。</w:t>
            </w:r>
            <w:r/>
          </w:p>
        </w:tc>
      </w:tr>
      <w:tr>
        <w:trPr>
          <w:trHeight w:val="37"/>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5、灯具应具备强光、工作光切换，具备闪烁方式的低电压警告功能。</w:t>
            </w:r>
            <w:r/>
          </w:p>
        </w:tc>
      </w:tr>
      <w:tr>
        <w:trPr>
          <w:trHeight w:val="37"/>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6</w:t>
            </w:r>
            <w:r>
              <w:rPr>
                <w:rFonts w:hint="eastAsia"/>
                <w:szCs w:val="21"/>
              </w:rPr>
              <w:t xml:space="preserve">、外观应清洁、光滑、整齐、无污损、腐蚀、划伤、毛刺、裂痕、变形现象。</w:t>
            </w:r>
            <w:r/>
          </w:p>
        </w:tc>
      </w:tr>
      <w:tr>
        <w:trPr>
          <w:trHeight w:val="37"/>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7、质量≤1.5kg</w:t>
            </w:r>
            <w:r/>
          </w:p>
        </w:tc>
      </w:tr>
      <w:tr>
        <w:trPr>
          <w:trHeight w:val="37"/>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▲8、照度：5米处强光≥3000lx；工作光≥1000lx.</w:t>
            </w:r>
            <w:r/>
          </w:p>
        </w:tc>
      </w:tr>
      <w:tr>
        <w:trPr>
          <w:trHeight w:val="41"/>
        </w:trPr>
        <w:tc>
          <w:tcPr>
            <w:shd w:val="clear" w:color="auto" w:fill="auto"/>
            <w:tcW w:w="672" w:type="dxa"/>
            <w:vAlign w:val="center"/>
            <w:vMerge w:val="continue"/>
            <w:textDirection w:val="lrTb"/>
            <w:noWrap/>
          </w:tcPr>
          <w:p>
            <w:pPr>
              <w:jc w:val="left"/>
              <w:widowControl/>
              <w:rPr>
                <w:szCs w:val="21"/>
              </w:rPr>
            </w:pPr>
            <w:r>
              <w:rPr>
                <w:szCs w:val="21"/>
              </w:rPr>
            </w:r>
            <w:r/>
          </w:p>
        </w:tc>
        <w:tc>
          <w:tcPr>
            <w:tcW w:w="1462" w:type="dxa"/>
            <w:vAlign w:val="center"/>
            <w:vMerge w:val="continue"/>
            <w:textDirection w:val="lrTb"/>
            <w:noWrap/>
          </w:tcPr>
          <w:p>
            <w:pPr>
              <w:jc w:val="left"/>
              <w:widowControl/>
              <w:rPr>
                <w:szCs w:val="21"/>
              </w:rPr>
            </w:pPr>
            <w:r>
              <w:rPr>
                <w:szCs w:val="21"/>
              </w:rPr>
            </w:r>
            <w:r/>
          </w:p>
        </w:tc>
        <w:tc>
          <w:tcPr>
            <w:tcW w:w="838" w:type="dxa"/>
            <w:vAlign w:val="center"/>
            <w:vMerge w:val="continue"/>
            <w:textDirection w:val="lrTb"/>
            <w:noWrap/>
          </w:tcPr>
          <w:p>
            <w:pPr>
              <w:jc w:val="left"/>
              <w:widowControl/>
              <w:rPr>
                <w:szCs w:val="21"/>
              </w:rPr>
            </w:pPr>
            <w:r>
              <w:rPr>
                <w:szCs w:val="21"/>
              </w:rPr>
            </w:r>
            <w:r/>
          </w:p>
        </w:tc>
        <w:tc>
          <w:tcPr>
            <w:tcW w:w="812" w:type="dxa"/>
            <w:vAlign w:val="center"/>
            <w:vMerge w:val="continue"/>
            <w:textDirection w:val="lrTb"/>
            <w:noWrap/>
          </w:tcPr>
          <w:p>
            <w:pPr>
              <w:jc w:val="left"/>
              <w:widowControl/>
              <w:rPr>
                <w:szCs w:val="21"/>
              </w:rPr>
            </w:pPr>
            <w:r>
              <w:rPr>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9、连续稳定工作时间：强光≥300min，弱光≥600min。</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10</w:t>
            </w:r>
            <w:r>
              <w:rPr>
                <w:rFonts w:hint="eastAsia"/>
                <w:szCs w:val="21"/>
              </w:rPr>
              <w:t xml:space="preserve">、低电压报警时间：≤</w:t>
            </w:r>
            <w:r>
              <w:rPr>
                <w:rFonts w:hint="eastAsia"/>
                <w:szCs w:val="21"/>
              </w:rPr>
              <w:t xml:space="preserve">20s</w:t>
            </w:r>
            <w:r>
              <w:rPr>
                <w:rFonts w:hint="eastAsia"/>
                <w:szCs w:val="21"/>
              </w:rPr>
              <w:t xml:space="preserve">。</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11、低电压状态下连续工作时间：强光≥15min，弱光≥30min。</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12、绝缘性能：在常温环境下，灯具带电端子与外壳间的绝缘电阻应不小于20MΩ，交变湿热试验后应不小于5MΩ。</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szCs w:val="21"/>
              </w:rPr>
              <w:t xml:space="preserve">13</w:t>
            </w:r>
            <w:r>
              <w:rPr>
                <w:rFonts w:hint="eastAsia"/>
                <w:szCs w:val="21"/>
              </w:rPr>
              <w:t xml:space="preserve">、耐电压性能：灯具应耐受频率为</w:t>
            </w:r>
            <w:r>
              <w:rPr>
                <w:rFonts w:hint="eastAsia"/>
                <w:szCs w:val="21"/>
              </w:rPr>
              <w:t xml:space="preserve">50Hz</w:t>
            </w:r>
            <w:r>
              <w:rPr>
                <w:rFonts w:hint="eastAsia"/>
                <w:szCs w:val="21"/>
              </w:rPr>
              <w:t xml:space="preserve">±</w:t>
            </w:r>
            <w:r>
              <w:rPr>
                <w:rFonts w:hint="eastAsia"/>
                <w:szCs w:val="21"/>
              </w:rPr>
              <w:t xml:space="preserve">0.5Hz</w:t>
            </w:r>
            <w:r>
              <w:rPr>
                <w:rFonts w:hint="eastAsia"/>
                <w:szCs w:val="21"/>
              </w:rPr>
              <w:t xml:space="preserve">，交流电压为</w:t>
            </w:r>
            <w:r>
              <w:rPr>
                <w:rFonts w:hint="eastAsia"/>
                <w:szCs w:val="21"/>
              </w:rPr>
              <w:t xml:space="preserve">500V</w:t>
            </w:r>
            <w:r>
              <w:rPr>
                <w:rFonts w:hint="eastAsia"/>
                <w:szCs w:val="21"/>
              </w:rPr>
              <w:t xml:space="preserve">±</w:t>
            </w:r>
            <w:r>
              <w:rPr>
                <w:rFonts w:hint="eastAsia"/>
                <w:szCs w:val="21"/>
              </w:rPr>
              <w:t xml:space="preserve">50V</w:t>
            </w:r>
            <w:r>
              <w:rPr>
                <w:rFonts w:hint="eastAsia"/>
                <w:szCs w:val="21"/>
              </w:rPr>
              <w:t xml:space="preserve">，历时</w:t>
            </w:r>
            <w:r>
              <w:rPr>
                <w:rFonts w:hint="eastAsia"/>
                <w:szCs w:val="21"/>
              </w:rPr>
              <w:t xml:space="preserve">60s</w:t>
            </w:r>
            <w:r>
              <w:rPr>
                <w:rFonts w:hint="eastAsia"/>
                <w:szCs w:val="21"/>
              </w:rPr>
              <w:t xml:space="preserve">±</w:t>
            </w:r>
            <w:r>
              <w:rPr>
                <w:rFonts w:hint="eastAsia"/>
                <w:szCs w:val="21"/>
              </w:rPr>
              <w:t xml:space="preserve">5s</w:t>
            </w:r>
            <w:r>
              <w:rPr>
                <w:rFonts w:hint="eastAsia"/>
                <w:szCs w:val="21"/>
              </w:rPr>
              <w:t xml:space="preserve">的耐电压试验，试验过程中，灯具不应出现表面飞弧和击穿现象、试验结束后，灯具应能正常进行开、关和强、弱光切换。</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14、开关经50000次可靠性试验后应保持完好，且灯具应能正常点亮并实现强、弱光切换。</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▲15、外壳防尘、防水等级不低于IP68（潜水深度1.5m，持续时间1h）。</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16、灯具标志：灯具明显位置处应有清晰且与灯具为一体的标志，包括以下内容：a）产品名称；b）产品型号：c）防护等级；d）防爆标志；e）生产日期；f）产品编号；g）生产厂名称。 </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17、</w:t>
            </w:r>
            <w:r>
              <w:rPr>
                <w:rFonts w:hint="eastAsia"/>
                <w:szCs w:val="21"/>
              </w:rPr>
              <w:t xml:space="preserve">额定电压：</w:t>
            </w:r>
            <w:r>
              <w:rPr>
                <w:rFonts w:hint="eastAsia" w:ascii="宋体" w:hAnsi="宋体" w:cs="宋体"/>
                <w:szCs w:val="21"/>
              </w:rPr>
              <w:t xml:space="preserve">≥DC5V；</w:t>
            </w:r>
            <w:r>
              <w:rPr>
                <w:rFonts w:hint="eastAsia" w:ascii="宋体" w:hAnsi="宋体" w:cs="宋体"/>
                <w:szCs w:val="21"/>
              </w:rPr>
              <w:t xml:space="preserve">额定容量≥3Ah</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18、光源功率：≥2*12W（聚光）</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19、充电时间：≤3h</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20、外形尺寸：≤250mm*100mm*150mm</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▲21、工作时间：强光≥4h，工作光≥10h，侧面光≥10h。</w:t>
            </w:r>
            <w:r/>
          </w:p>
        </w:tc>
      </w:tr>
      <w:tr>
        <w:trPr>
          <w:trHeight w:val="41"/>
        </w:trPr>
        <w:tc>
          <w:tcPr>
            <w:shd w:val="clear" w:color="auto" w:fill="auto"/>
            <w:tcW w:w="672" w:type="dxa"/>
            <w:vAlign w:val="center"/>
            <w:vMerge w:val="restart"/>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restart"/>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restart"/>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restart"/>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23、灯具采用双光型光源配置，需同时具有暖白光源及冷白光源，可通过开关控制实现冷暖色光源的转换。</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24、灯具需具有聚光、泛光、红蓝警示功能。</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25、灯具可满足手提、肩挎</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26、灯具可直观查看电池电量、剩余工作时间</w:t>
            </w:r>
            <w:r/>
          </w:p>
        </w:tc>
      </w:tr>
      <w:tr>
        <w:trPr>
          <w:trHeight w:val="41"/>
        </w:trPr>
        <w:tc>
          <w:tcPr>
            <w:shd w:val="clear" w:color="auto" w:fill="auto"/>
            <w:tcW w:w="67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146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38"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812" w:type="dxa"/>
            <w:vAlign w:val="center"/>
            <w:vMerge w:val="continue"/>
            <w:textDirection w:val="lrTb"/>
            <w:noWrap/>
          </w:tcPr>
          <w:p>
            <w:pPr>
              <w:jc w:val="left"/>
              <w:widowControl/>
              <w:rPr>
                <w:rFonts w:ascii="宋体" w:hAnsi="宋体" w:cs="宋体"/>
                <w:b/>
                <w:bCs/>
                <w:szCs w:val="21"/>
              </w:rPr>
            </w:pPr>
            <w:r>
              <w:rPr>
                <w:rFonts w:ascii="宋体" w:hAnsi="宋体" w:cs="宋体"/>
                <w:b/>
                <w:bCs/>
                <w:szCs w:val="21"/>
              </w:rPr>
            </w:r>
            <w:r/>
          </w:p>
        </w:tc>
        <w:tc>
          <w:tcPr>
            <w:tcW w:w="5735" w:type="dxa"/>
            <w:vAlign w:val="center"/>
            <w:textDirection w:val="lrTb"/>
            <w:noWrap/>
          </w:tcPr>
          <w:p>
            <w:pPr>
              <w:jc w:val="left"/>
              <w:widowControl/>
              <w:rPr>
                <w:rFonts w:ascii="宋体" w:hAnsi="宋体" w:cs="宋体"/>
                <w:szCs w:val="21"/>
              </w:rPr>
            </w:pPr>
            <w:r>
              <w:rPr>
                <w:rFonts w:hint="eastAsia" w:ascii="宋体" w:hAnsi="宋体" w:cs="宋体"/>
                <w:szCs w:val="21"/>
              </w:rPr>
              <w:t xml:space="preserve">27、使用type-c充电接口，符合通用标准</w:t>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注：上述所有技术参数中涉及的型号仅为参考型号，投标人可以投其他型号，但所投产品的功能及技术参数应等于或高于参考型号的要求。</w:t>
      </w:r>
      <w:r/>
    </w:p>
    <w:p>
      <w:pPr>
        <w:ind w:firstLine="422"/>
        <w:spacing w:line="360" w:lineRule="auto"/>
        <w:rPr>
          <w:rFonts w:ascii="宋体" w:hAnsi="宋体"/>
          <w:b/>
          <w:bCs/>
          <w:szCs w:val="21"/>
        </w:rPr>
      </w:pPr>
      <w:r>
        <w:rPr>
          <w:rFonts w:hint="eastAsia" w:ascii="宋体" w:hAnsi="宋体"/>
          <w:b/>
          <w:bCs/>
          <w:szCs w:val="21"/>
        </w:rPr>
        <w:t xml:space="preserve">五、投标货物要求及相关说明：</w:t>
      </w:r>
      <w:r/>
    </w:p>
    <w:p>
      <w:pPr>
        <w:ind w:firstLine="420"/>
        <w:spacing w:line="360" w:lineRule="auto"/>
        <w:rPr>
          <w:rFonts w:ascii="宋体" w:hAnsi="宋体"/>
          <w:szCs w:val="21"/>
        </w:rPr>
      </w:pPr>
      <w:r>
        <w:rPr>
          <w:rFonts w:hint="eastAsia" w:ascii="宋体" w:hAnsi="宋体"/>
          <w:szCs w:val="21"/>
        </w:rPr>
        <w:t xml:space="preserve">（一）货物要求</w:t>
      </w:r>
      <w:r/>
    </w:p>
    <w:p>
      <w:pPr>
        <w:ind w:firstLine="422"/>
        <w:spacing w:line="360" w:lineRule="auto"/>
        <w:rPr>
          <w:rFonts w:ascii="宋体" w:hAnsi="宋体"/>
          <w:b/>
          <w:bCs/>
          <w:szCs w:val="21"/>
        </w:rPr>
      </w:pPr>
      <w:r>
        <w:rPr>
          <w:rFonts w:hint="eastAsia" w:ascii="宋体" w:hAnsi="宋体"/>
          <w:b/>
          <w:bCs/>
          <w:szCs w:val="21"/>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r/>
    </w:p>
    <w:p>
      <w:pPr>
        <w:ind w:firstLine="420"/>
        <w:spacing w:line="360" w:lineRule="auto"/>
        <w:rPr>
          <w:rFonts w:ascii="宋体" w:hAnsi="宋体"/>
          <w:szCs w:val="21"/>
        </w:rPr>
      </w:pPr>
      <w:r>
        <w:rPr>
          <w:rFonts w:hint="eastAsia" w:ascii="宋体" w:hAnsi="宋体"/>
          <w:szCs w:val="21"/>
        </w:rPr>
        <w:t xml:space="preserve">2、投标单位所供的装备保证是全新的、未使用过的，完全符合合同规定的质量、规格型号和性能要求。并保证所提供的装备经正确安装、正常运转和保养，在其使用寿命期内应符合合同约定的性能，并且确保通过各项检验和测试。在装备质量保证期内，投标单位应对由于设计、工艺、材料和配套件缺陷所产生的任何不足或故障负责。(如因装备质量缺陷等问题导致消防员在使用过程中发生伤亡的，由供应商负责一切后果，并承担法律责任）。</w:t>
      </w:r>
      <w:r/>
    </w:p>
    <w:p>
      <w:pPr>
        <w:ind w:firstLine="420"/>
        <w:spacing w:line="360" w:lineRule="auto"/>
        <w:rPr>
          <w:rFonts w:ascii="宋体" w:hAnsi="宋体"/>
          <w:szCs w:val="21"/>
        </w:rPr>
      </w:pPr>
      <w:r>
        <w:rPr>
          <w:rFonts w:hint="eastAsia" w:ascii="宋体" w:hAnsi="宋体"/>
          <w:szCs w:val="21"/>
        </w:rPr>
        <w:t xml:space="preserve">3、本次采购的供货范围，除包括上述货物外，还应包括货物使用所必需的配件。</w:t>
      </w:r>
      <w:r/>
    </w:p>
    <w:p>
      <w:pPr>
        <w:ind w:firstLine="420"/>
        <w:spacing w:line="360" w:lineRule="auto"/>
        <w:rPr>
          <w:rFonts w:ascii="宋体" w:hAnsi="宋体"/>
          <w:szCs w:val="21"/>
        </w:rPr>
      </w:pPr>
      <w:r>
        <w:rPr>
          <w:rFonts w:hint="eastAsia" w:ascii="宋体" w:hAnsi="宋体"/>
          <w:szCs w:val="21"/>
        </w:rPr>
        <w:t xml:space="preserve">4、消防器材应携带永久性标签或标识，标签或标识内容包含厂家名称、规格型号、执行标准、生</w:t>
      </w:r>
      <w:r/>
    </w:p>
    <w:p>
      <w:pPr>
        <w:spacing w:line="360" w:lineRule="auto"/>
        <w:rPr>
          <w:rFonts w:ascii="宋体" w:hAnsi="宋体"/>
          <w:szCs w:val="21"/>
        </w:rPr>
      </w:pPr>
      <w:r>
        <w:rPr>
          <w:rFonts w:hint="eastAsia" w:ascii="宋体" w:hAnsi="宋体"/>
          <w:szCs w:val="21"/>
        </w:rPr>
        <w:t xml:space="preserve">产日期等装备主要参数。</w:t>
      </w:r>
      <w:r/>
    </w:p>
    <w:p>
      <w:pPr>
        <w:ind w:firstLine="420"/>
        <w:spacing w:line="360" w:lineRule="auto"/>
        <w:rPr>
          <w:rFonts w:ascii="宋体" w:hAnsi="宋体"/>
          <w:szCs w:val="21"/>
        </w:rPr>
      </w:pPr>
      <w:r>
        <w:rPr>
          <w:rFonts w:hint="eastAsia" w:ascii="宋体" w:hAnsi="宋体"/>
          <w:szCs w:val="21"/>
        </w:rPr>
        <w:t xml:space="preserve">（二）特别说明</w:t>
      </w:r>
      <w:r/>
    </w:p>
    <w:p>
      <w:pPr>
        <w:ind w:firstLine="420"/>
        <w:spacing w:line="360" w:lineRule="auto"/>
        <w:rPr>
          <w:rFonts w:ascii="宋体" w:hAnsi="宋体"/>
          <w:szCs w:val="21"/>
        </w:rPr>
      </w:pPr>
      <w:r>
        <w:rPr>
          <w:rFonts w:hint="eastAsia" w:ascii="宋体" w:hAnsi="宋体"/>
          <w:szCs w:val="21"/>
        </w:rPr>
        <w:t xml:space="preserve">1、“采购清单及技术要求”及相关要求是投标单位投标报价的基础，投标单位不得对“采购清单及技术要求”序号进行任何修改。</w:t>
      </w:r>
      <w:r/>
    </w:p>
    <w:p>
      <w:pPr>
        <w:ind w:firstLine="420"/>
        <w:spacing w:line="360" w:lineRule="auto"/>
        <w:rPr>
          <w:rFonts w:ascii="宋体" w:hAnsi="宋体"/>
          <w:szCs w:val="21"/>
        </w:rPr>
      </w:pPr>
      <w:r>
        <w:rPr>
          <w:rFonts w:hint="eastAsia" w:ascii="宋体" w:hAnsi="宋体"/>
          <w:szCs w:val="21"/>
        </w:rPr>
        <w:t xml:space="preserve">2、投标单位应对 “采购清单及技术要求”中的所有货物进行报价。</w:t>
      </w:r>
      <w:r/>
    </w:p>
    <w:p>
      <w:pPr>
        <w:ind w:firstLine="420"/>
        <w:spacing w:line="360" w:lineRule="auto"/>
        <w:rPr>
          <w:rFonts w:ascii="宋体" w:hAnsi="宋体"/>
          <w:szCs w:val="21"/>
        </w:rPr>
      </w:pPr>
      <w:r>
        <w:rPr>
          <w:rFonts w:hint="eastAsia" w:ascii="宋体" w:hAnsi="宋体"/>
          <w:szCs w:val="21"/>
        </w:rPr>
        <w:t xml:space="preserve">3、投标单位根据按照采购文件提供的技术响应表格式对技术指标逐条进行应答，如果以其中某些条款不响应时，应在文件中逐条列出，未列出的视同响应。</w:t>
      </w:r>
      <w:r/>
    </w:p>
    <w:p>
      <w:pPr>
        <w:ind w:firstLine="420"/>
        <w:spacing w:line="360" w:lineRule="auto"/>
        <w:rPr>
          <w:rFonts w:ascii="宋体" w:hAnsi="宋体"/>
          <w:szCs w:val="21"/>
        </w:rPr>
      </w:pPr>
      <w:r>
        <w:rPr>
          <w:rFonts w:hint="eastAsia" w:ascii="宋体" w:hAnsi="宋体"/>
          <w:szCs w:val="21"/>
        </w:rPr>
        <w:t xml:space="preserve">4、采购单位有权不定期对成交标的物的生产过程等进行查看,如果发现中标单位存在违反本次采购标的物要求的,采购单位有权终止合同履行,相关损失由中标单位承担。</w:t>
      </w:r>
      <w:r/>
    </w:p>
    <w:p>
      <w:pPr>
        <w:ind w:firstLine="420"/>
        <w:spacing w:line="360" w:lineRule="auto"/>
        <w:rPr>
          <w:rFonts w:ascii="宋体" w:hAnsi="宋体"/>
          <w:szCs w:val="21"/>
        </w:rPr>
      </w:pPr>
      <w:r>
        <w:rPr>
          <w:rFonts w:hint="eastAsia" w:ascii="宋体" w:hAnsi="宋体"/>
          <w:szCs w:val="21"/>
        </w:rPr>
        <w:t xml:space="preserve">（三）包装和装运</w:t>
      </w:r>
      <w:r/>
    </w:p>
    <w:p>
      <w:pPr>
        <w:ind w:firstLine="420"/>
        <w:spacing w:line="360" w:lineRule="auto"/>
        <w:rPr>
          <w:rFonts w:ascii="宋体" w:hAnsi="宋体"/>
          <w:szCs w:val="21"/>
        </w:rPr>
      </w:pPr>
      <w:r>
        <w:rPr>
          <w:rFonts w:hint="eastAsia" w:ascii="宋体" w:hAnsi="宋体"/>
          <w:szCs w:val="21"/>
        </w:rPr>
        <w:t xml:space="preserve">1、包装必须与运输方式相适应，包装方式的确定由中标单位负责；由于不适当的包装而造成货物在运输过程中有任何损坏由中标单位负责。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Cs w:val="21"/>
        </w:rPr>
      </w:pPr>
      <w:r>
        <w:rPr>
          <w:rFonts w:hint="eastAsia" w:ascii="宋体" w:hAnsi="宋体"/>
          <w:szCs w:val="21"/>
        </w:rPr>
        <w:t xml:space="preserve">2、包装应足以承受整个过程中的运输、转运、装卸、储存等，充分考虑到运输途中的各种情况（如暴露于恶劣气候等）和苏州地区的气候特点。</w:t>
      </w:r>
      <w:r/>
    </w:p>
    <w:p>
      <w:pPr>
        <w:ind w:firstLine="420"/>
        <w:spacing w:line="360" w:lineRule="auto"/>
        <w:rPr>
          <w:rFonts w:ascii="宋体" w:hAnsi="宋体"/>
          <w:szCs w:val="21"/>
        </w:rPr>
      </w:pPr>
      <w:r>
        <w:rPr>
          <w:rFonts w:hint="eastAsia" w:ascii="宋体" w:hAnsi="宋体"/>
          <w:szCs w:val="21"/>
        </w:rPr>
        <w:t xml:space="preserve">（四）安装、检验与质量保证</w:t>
      </w:r>
      <w:r/>
    </w:p>
    <w:p>
      <w:pPr>
        <w:ind w:firstLine="420"/>
        <w:spacing w:line="360" w:lineRule="auto"/>
        <w:rPr>
          <w:rFonts w:ascii="宋体" w:hAnsi="宋体"/>
          <w:szCs w:val="21"/>
        </w:rPr>
      </w:pPr>
      <w:r>
        <w:rPr>
          <w:rFonts w:hint="eastAsia" w:ascii="宋体" w:hAnsi="宋体"/>
          <w:szCs w:val="21"/>
        </w:rPr>
        <w:t xml:space="preserve">1、安装</w:t>
      </w:r>
      <w:r/>
    </w:p>
    <w:p>
      <w:pPr>
        <w:ind w:firstLine="420"/>
        <w:spacing w:line="360" w:lineRule="auto"/>
        <w:rPr>
          <w:rFonts w:ascii="宋体" w:hAnsi="宋体"/>
          <w:szCs w:val="21"/>
        </w:rPr>
      </w:pPr>
      <w:r>
        <w:rPr>
          <w:rFonts w:hint="eastAsia" w:ascii="宋体" w:hAnsi="宋体"/>
          <w:szCs w:val="21"/>
        </w:rPr>
        <w:t xml:space="preserve">1.1如有需要安装的货物，中标单位必须派技术人员到现场安装，并检查安装质量。</w:t>
      </w:r>
      <w:r/>
    </w:p>
    <w:p>
      <w:pPr>
        <w:ind w:firstLine="420"/>
        <w:spacing w:line="360" w:lineRule="auto"/>
        <w:rPr>
          <w:rFonts w:ascii="宋体" w:hAnsi="宋体"/>
          <w:szCs w:val="21"/>
        </w:rPr>
      </w:pPr>
      <w:r>
        <w:rPr>
          <w:rFonts w:hint="eastAsia" w:ascii="宋体" w:hAnsi="宋体"/>
          <w:szCs w:val="21"/>
        </w:rPr>
        <w:t xml:space="preserve">1.2中标单位应负责现场安装人员的安全管理并提供安装中全部所需的工具。</w:t>
      </w:r>
      <w:r/>
    </w:p>
    <w:p>
      <w:pPr>
        <w:ind w:firstLine="420"/>
        <w:spacing w:line="360" w:lineRule="auto"/>
        <w:rPr>
          <w:rFonts w:ascii="宋体" w:hAnsi="宋体"/>
          <w:szCs w:val="21"/>
        </w:rPr>
      </w:pPr>
      <w:r>
        <w:rPr>
          <w:rFonts w:hint="eastAsia" w:ascii="宋体" w:hAnsi="宋体"/>
          <w:szCs w:val="21"/>
        </w:rPr>
        <w:t xml:space="preserve">2、验收依据</w:t>
      </w:r>
      <w:r/>
    </w:p>
    <w:p>
      <w:pPr>
        <w:ind w:firstLine="420"/>
        <w:spacing w:line="360" w:lineRule="auto"/>
        <w:rPr>
          <w:rFonts w:ascii="宋体" w:hAnsi="宋体"/>
          <w:szCs w:val="21"/>
        </w:rPr>
      </w:pPr>
      <w:r>
        <w:rPr>
          <w:rFonts w:hint="eastAsia" w:ascii="宋体" w:hAnsi="宋体"/>
          <w:szCs w:val="21"/>
        </w:rPr>
        <w:t xml:space="preserve">2.1招标文件、中标单位的响应文件、双方签订的合同文件及其附件。</w:t>
      </w:r>
      <w:r/>
    </w:p>
    <w:p>
      <w:pPr>
        <w:ind w:firstLine="420"/>
        <w:spacing w:line="360" w:lineRule="auto"/>
        <w:rPr>
          <w:rFonts w:ascii="宋体" w:hAnsi="宋体"/>
          <w:szCs w:val="21"/>
        </w:rPr>
      </w:pPr>
      <w:r>
        <w:rPr>
          <w:rFonts w:hint="eastAsia" w:ascii="宋体" w:hAnsi="宋体"/>
          <w:szCs w:val="21"/>
        </w:rPr>
        <w:t xml:space="preserve">2.2中国政府颁布的相关国家标准和行业标准。</w:t>
      </w:r>
      <w:r/>
    </w:p>
    <w:p>
      <w:pPr>
        <w:ind w:firstLine="420"/>
        <w:spacing w:line="360" w:lineRule="auto"/>
        <w:rPr>
          <w:rFonts w:ascii="宋体" w:hAnsi="宋体"/>
          <w:szCs w:val="21"/>
        </w:rPr>
      </w:pPr>
      <w:r>
        <w:rPr>
          <w:rFonts w:hint="eastAsia" w:ascii="宋体" w:hAnsi="宋体"/>
          <w:szCs w:val="21"/>
        </w:rPr>
        <w:t xml:space="preserve">3、如双方对验收结果有分歧，则以苏州市技术质量监督局的检验结果为准，检验费用由有过失的一方支付。</w:t>
      </w:r>
      <w:r/>
    </w:p>
    <w:p>
      <w:pPr>
        <w:ind w:firstLine="420"/>
        <w:spacing w:line="360" w:lineRule="auto"/>
        <w:rPr>
          <w:rFonts w:ascii="宋体" w:hAnsi="宋体"/>
          <w:szCs w:val="21"/>
        </w:rPr>
      </w:pPr>
      <w:r>
        <w:rPr>
          <w:rFonts w:hint="eastAsia" w:ascii="宋体" w:hAnsi="宋体"/>
          <w:szCs w:val="21"/>
        </w:rPr>
        <w:t xml:space="preserve">4、质量保证</w:t>
      </w:r>
      <w:r/>
    </w:p>
    <w:p>
      <w:pPr>
        <w:ind w:firstLine="420"/>
        <w:spacing w:line="360" w:lineRule="auto"/>
        <w:rPr>
          <w:rFonts w:ascii="宋体" w:hAnsi="宋体"/>
          <w:szCs w:val="21"/>
        </w:rPr>
      </w:pPr>
      <w:r>
        <w:rPr>
          <w:rFonts w:hint="eastAsia" w:ascii="宋体" w:hAnsi="宋体"/>
          <w:szCs w:val="21"/>
        </w:rPr>
        <w:t xml:space="preserve">4.1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20"/>
        <w:spacing w:line="360" w:lineRule="auto"/>
        <w:rPr>
          <w:rFonts w:ascii="宋体" w:hAnsi="宋体"/>
          <w:szCs w:val="21"/>
        </w:rPr>
      </w:pPr>
      <w:r>
        <w:rPr>
          <w:rFonts w:hint="eastAsia" w:ascii="宋体" w:hAnsi="宋体"/>
          <w:szCs w:val="21"/>
        </w:rPr>
        <w:t xml:space="preserve">4.2 履行中标单位在其响应文件中的服务承诺。</w:t>
      </w:r>
      <w:r/>
    </w:p>
    <w:p>
      <w:pPr>
        <w:ind w:firstLine="420"/>
        <w:spacing w:line="360" w:lineRule="auto"/>
        <w:rPr>
          <w:rFonts w:ascii="宋体" w:hAnsi="宋体"/>
          <w:szCs w:val="21"/>
        </w:rPr>
      </w:pPr>
      <w:r>
        <w:rPr>
          <w:rFonts w:hint="eastAsia" w:ascii="宋体" w:hAnsi="宋体"/>
          <w:szCs w:val="21"/>
        </w:rPr>
        <w:t xml:space="preserve">4.3若货物验收时货物质量不能满足要求，采购单位有权要求更换，同时有权提出索赔，所产生的一切费用（含所有检验费用）由中标单位承担。</w:t>
      </w:r>
      <w:r/>
    </w:p>
    <w:p>
      <w:pPr>
        <w:ind w:firstLine="210"/>
        <w:spacing w:line="360" w:lineRule="auto"/>
        <w:rPr>
          <w:rFonts w:ascii="宋体" w:hAnsi="宋体"/>
          <w:szCs w:val="21"/>
        </w:rPr>
      </w:pPr>
      <w:r>
        <w:rPr>
          <w:rFonts w:hint="eastAsia" w:ascii="宋体" w:hAnsi="宋体"/>
          <w:szCs w:val="21"/>
        </w:rPr>
        <w:t xml:space="preserve">（五）售后服务</w:t>
      </w:r>
      <w:r/>
    </w:p>
    <w:p>
      <w:pPr>
        <w:ind w:firstLine="420"/>
        <w:spacing w:line="360" w:lineRule="auto"/>
        <w:rPr>
          <w:rFonts w:ascii="宋体" w:hAnsi="宋体"/>
          <w:szCs w:val="21"/>
        </w:rPr>
      </w:pPr>
      <w:r>
        <w:rPr>
          <w:rFonts w:hint="eastAsia" w:ascii="宋体" w:hAnsi="宋体"/>
          <w:szCs w:val="21"/>
        </w:rPr>
        <w:t xml:space="preserve">1、中标单位货物经过双方检验认可后，签署验收报告，免费质量保证期不低于一年（招标文件具体技术要求另有说明的除外），质量保证期自货物验收合格之日起算，由中标单位提供货物保修文件。</w:t>
      </w:r>
      <w:r/>
    </w:p>
    <w:p>
      <w:pPr>
        <w:ind w:firstLine="420"/>
        <w:spacing w:line="360" w:lineRule="auto"/>
        <w:rPr>
          <w:rFonts w:ascii="宋体" w:hAnsi="宋体"/>
          <w:szCs w:val="21"/>
        </w:rPr>
      </w:pPr>
      <w:r>
        <w:rPr>
          <w:rFonts w:hint="eastAsia" w:ascii="宋体" w:hAnsi="宋体"/>
          <w:szCs w:val="21"/>
        </w:rPr>
        <w:t xml:space="preserve">2、在质保期内出现质量问题，中标单位需在2小时内响应，12小时内赶到现场提供免费服务,并在3天内完成修复或更换，无法修复或经过两次修复仍出现质量问题，予以换货，造成采购单位的损失，由中标单位负责，采购单位应尽快以书面形式或口头通知中标单位，并向中标单位提出索赔。如中标单位在接到通知后3天内没有答复或处理问题，则视为中标单位承认质量问题并承担由此而发生的一切费用。</w:t>
      </w:r>
      <w:r/>
    </w:p>
    <w:p>
      <w:pPr>
        <w:ind w:firstLine="420"/>
        <w:spacing w:line="360" w:lineRule="auto"/>
        <w:rPr>
          <w:rFonts w:ascii="宋体" w:hAnsi="宋体"/>
          <w:szCs w:val="21"/>
        </w:rPr>
      </w:pPr>
      <w:r>
        <w:rPr>
          <w:rFonts w:hint="eastAsia" w:ascii="宋体" w:hAnsi="宋体"/>
          <w:szCs w:val="21"/>
        </w:rPr>
        <w:t xml:space="preserve">3、中标单位须提供全面使用、维护培训。</w:t>
      </w:r>
      <w:r/>
    </w:p>
    <w:p>
      <w:pPr>
        <w:ind w:firstLine="420"/>
        <w:spacing w:line="360" w:lineRule="auto"/>
        <w:rPr>
          <w:rFonts w:ascii="宋体" w:hAnsi="宋体"/>
          <w:szCs w:val="21"/>
        </w:rPr>
      </w:pPr>
      <w:r>
        <w:rPr>
          <w:rFonts w:hint="eastAsia" w:ascii="宋体" w:hAnsi="宋体"/>
          <w:szCs w:val="21"/>
        </w:rPr>
        <w:t xml:space="preserve">4、质保期满以后，卖方应按同类货物的优惠价格提供保修服务。</w:t>
      </w:r>
      <w:r/>
    </w:p>
    <w:p>
      <w:pPr>
        <w:spacing w:line="360" w:lineRule="auto"/>
        <w:rPr>
          <w:rFonts w:ascii="宋体" w:hAnsi="宋体"/>
          <w:b/>
          <w:bCs/>
          <w:szCs w:val="21"/>
        </w:rPr>
      </w:pPr>
      <w:r>
        <w:rPr>
          <w:rFonts w:hint="eastAsia" w:ascii="宋体" w:hAnsi="宋体"/>
          <w:b/>
          <w:bCs/>
          <w:szCs w:val="21"/>
        </w:rPr>
        <w:t xml:space="preserve">六、综合说明其他要求</w:t>
      </w:r>
      <w:r/>
    </w:p>
    <w:p>
      <w:pPr>
        <w:ind w:firstLine="420"/>
        <w:spacing w:line="360" w:lineRule="auto"/>
        <w:rPr>
          <w:rFonts w:ascii="宋体" w:hAnsi="宋体"/>
          <w:szCs w:val="21"/>
        </w:rPr>
      </w:pPr>
      <w:r>
        <w:rPr>
          <w:rFonts w:hint="eastAsia" w:ascii="宋体" w:hAnsi="宋体"/>
          <w:szCs w:val="21"/>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投标总报价一次报定，包括所有货物和服务、配件、辅材以及相关的备件、专用工具、运输、装卸、人工、安装、调试、培训、保险、检验检测、专利技术、技术支持、利润、税金、政策性文件规定及合同包含的所有风险、责任等各项应有费用。 </w:t>
      </w:r>
      <w:r/>
    </w:p>
    <w:p>
      <w:pPr>
        <w:ind w:firstLine="63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交货期：自合同签订生效后45天内完成全部采购内容的供货安装调试并交付正常使用，具体根据采购单位要求。</w:t>
      </w:r>
      <w:r/>
    </w:p>
    <w:p>
      <w:pPr>
        <w:ind w:firstLine="420"/>
        <w:spacing w:line="360" w:lineRule="auto"/>
        <w:rPr>
          <w:rFonts w:ascii="宋体" w:hAnsi="宋体"/>
          <w:szCs w:val="21"/>
        </w:rPr>
      </w:pPr>
      <w:r>
        <w:rPr>
          <w:rFonts w:hint="eastAsia" w:ascii="宋体" w:hAnsi="宋体"/>
          <w:szCs w:val="21"/>
        </w:rPr>
        <w:t xml:space="preserve">5、交货地点：具体按照采购单位要求。</w:t>
      </w:r>
      <w:r/>
    </w:p>
    <w:p>
      <w:pPr>
        <w:ind w:firstLine="420"/>
        <w:spacing w:line="360" w:lineRule="auto"/>
        <w:rPr>
          <w:rFonts w:ascii="宋体" w:hAnsi="宋体"/>
          <w:szCs w:val="21"/>
        </w:rPr>
      </w:pPr>
      <w:r>
        <w:rPr>
          <w:rFonts w:hint="eastAsia" w:ascii="宋体" w:hAnsi="宋体"/>
          <w:szCs w:val="21"/>
        </w:rPr>
        <w:t xml:space="preserve">6、凡涉及招标文件的补充说明和修改，均以招标代理机构发布的通知为准。</w:t>
      </w:r>
      <w:r/>
    </w:p>
    <w:p>
      <w:pPr>
        <w:ind w:firstLine="420"/>
        <w:spacing w:line="360" w:lineRule="auto"/>
        <w:rPr>
          <w:rFonts w:ascii="宋体" w:hAnsi="宋体"/>
          <w:szCs w:val="21"/>
        </w:rPr>
      </w:pPr>
      <w:r>
        <w:rPr>
          <w:rFonts w:hint="eastAsia" w:ascii="宋体" w:hAnsi="宋体"/>
          <w:szCs w:val="21"/>
        </w:rPr>
        <w:t xml:space="preserve">7、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szCs w:val="21"/>
        </w:rPr>
        <w:t xml:space="preserve">本次招标</w:t>
      </w:r>
      <w:r>
        <w:rPr>
          <w:rFonts w:hint="eastAsia" w:ascii="宋体" w:hAnsi="宋体"/>
          <w:szCs w:val="21"/>
        </w:rPr>
        <w:t xml:space="preserve">均</w:t>
      </w:r>
      <w:r>
        <w:rPr>
          <w:rFonts w:hint="eastAsia"/>
          <w:szCs w:val="21"/>
        </w:rPr>
        <w:t xml:space="preserve">不接受全进口设备的投标，进口产品的定义为：指通过中国海关报关验收进入中国境内且产自境外的产品，具体按照苏财购〔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w:t>
      </w:r>
      <w:r>
        <w:rPr>
          <w:rFonts w:hint="eastAsia" w:ascii="宋体" w:hAnsi="宋体" w:cs="宋体"/>
          <w:b/>
          <w:bCs/>
          <w:szCs w:val="21"/>
        </w:rPr>
        <w:t xml:space="preserve">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szCs w:val="21"/>
        </w:rPr>
        <w:t xml:space="preserve">（6）</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1.投标（响应）报价低于全部通过符合性审查供应商投标（响应）报价平均值65%的，即投标（响应）报价&lt;全部通过符合性审查供应商投标（响应）报价平均值×65%；</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2.投标（响应）报价低于通过符合性审查的次低报价供应商投标（响应）报价65%的，即投标（响应）报价&lt;通过符合性审查的次低报价供应商投标（响应）报价×65%；</w:t>
      </w:r>
      <w:r/>
    </w:p>
    <w:p>
      <w:pPr>
        <w:ind w:firstLine="420"/>
        <w:spacing w:line="360" w:lineRule="auto"/>
        <w:tabs>
          <w:tab w:val="left" w:pos="567" w:leader="none"/>
        </w:tabs>
        <w:rPr>
          <w:rFonts w:ascii="宋体" w:hAnsi="宋体" w:cs="宋体"/>
        </w:rPr>
      </w:pPr>
      <w:r>
        <w:rPr>
          <w:rFonts w:hint="eastAsia" w:ascii="宋体" w:hAnsi="宋体" w:cs="宋体"/>
        </w:rPr>
        <w:t xml:space="preserve">3.投标（响应）报价低于采购项目最高限价65%的，即投标（响应）报价&lt;采购项目最高限价×65%；</w:t>
      </w:r>
      <w:r/>
    </w:p>
    <w:p>
      <w:pPr>
        <w:ind w:firstLine="420"/>
        <w:spacing w:line="360" w:lineRule="auto"/>
        <w:tabs>
          <w:tab w:val="left" w:pos="567" w:leader="none"/>
        </w:tabs>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w:t>
      </w:r>
      <w:r>
        <w:rPr>
          <w:rFonts w:hint="eastAsia" w:ascii="宋体" w:hAnsi="宋体" w:cs="宋体"/>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tabs>
          <w:tab w:val="left" w:pos="567" w:leader="none"/>
        </w:tabs>
        <w:rPr>
          <w:rFonts w:ascii="宋体" w:hAnsi="宋体" w:cs="宋体"/>
        </w:rPr>
      </w:pPr>
      <w:r>
        <w:rPr>
          <w:rFonts w:hint="eastAsia" w:ascii="宋体" w:hAnsi="宋体" w:cs="宋体"/>
          <w:b/>
          <w:bCs/>
        </w:rPr>
        <w:t xml:space="preserve">（7）政府采购中实施本国产品标准及相关政策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7.1.本项目对采购本国产品给予政策支持：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（3）供应商需按照招标文件的要求提供《关于符合本国产品标准的声明函》（以下简称《声明函》），如不提供将不享受本国产品价格评审优惠。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rPr>
      </w:pPr>
      <w:r>
        <w:rPr>
          <w:rFonts w:hint="eastAsia" w:ascii="宋体" w:hAnsi="宋体" w:cs="宋体"/>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2"/>
      <w:r/>
      <w:r/>
    </w:p>
    <w:p>
      <w:pPr>
        <w:ind w:firstLine="883"/>
        <w:jc w:val="center"/>
        <w:pageBreakBefore/>
        <w:rPr>
          <w:rFonts w:ascii="宋体" w:hAnsi="宋体"/>
          <w:b/>
          <w:sz w:val="44"/>
        </w:rPr>
      </w:pPr>
      <w:r>
        <w:rPr>
          <w:rFonts w:hint="eastAsia" w:ascii="宋体" w:hAnsi="宋体"/>
          <w:b/>
          <w:sz w:val="44"/>
        </w:rPr>
        <w:t xml:space="preserve">第五章合同一般条款</w:t>
      </w:r>
      <w:bookmarkStart w:id="64" w:name="_Toc13543213"/>
      <w:r/>
      <w:r/>
    </w:p>
    <w:p>
      <w:pPr>
        <w:ind w:firstLine="420"/>
        <w:rPr>
          <w:rFonts w:ascii="宋体" w:hAnsi="宋体"/>
          <w:b/>
        </w:rPr>
      </w:pPr>
      <w:r>
        <w:rPr>
          <w:rFonts w:ascii="宋体" w:hAnsi="宋体"/>
          <w:b/>
        </w:rPr>
      </w:r>
      <w:r/>
    </w:p>
    <w:p>
      <w:pPr>
        <w:spacing w:line="360" w:lineRule="auto"/>
        <w:rPr>
          <w:rFonts w:ascii="宋体" w:hAnsi="宋体"/>
          <w:b/>
          <w:szCs w:val="21"/>
        </w:rPr>
      </w:pPr>
      <w:r/>
      <w:bookmarkStart w:id="65" w:name="_Toc13642117"/>
      <w:r/>
      <w:bookmarkStart w:id="66" w:name="_Toc13889377"/>
      <w:r/>
      <w:bookmarkEnd w:id="64"/>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67" w:name="_Toc13543214"/>
      <w:r>
        <w:rPr>
          <w:rFonts w:hint="eastAsia" w:ascii="宋体" w:hAnsi="宋体"/>
          <w:b/>
          <w:szCs w:val="21"/>
        </w:rPr>
        <w:t xml:space="preserve">二、标的物的一般条款</w:t>
      </w:r>
      <w:bookmarkEnd w:id="67"/>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0"/>
        <w:spacing w:line="360" w:lineRule="auto"/>
        <w:rPr>
          <w:rFonts w:ascii="宋体" w:hAnsi="宋体"/>
          <w:szCs w:val="21"/>
        </w:rPr>
      </w:pP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根据甲方按检验标准或行业标准自己检验的结果或当地技监部门的检验结果，或者在质量保证期内，如果标的物的数量、质量或规格与合同不符或证实标的物是有缺陷的，包括潜在缺陷或使用不符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合要求的材料等，甲方应尽快以书面形式通知乙方并提出索赔。</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27"/>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8" w:name="_Toc13543215"/>
      <w:r>
        <w:rPr>
          <w:rFonts w:hint="eastAsia" w:ascii="宋体" w:hAnsi="宋体"/>
          <w:b/>
          <w:szCs w:val="21"/>
        </w:rPr>
        <w:t xml:space="preserve">三、标的物的交付、检验和验收</w:t>
      </w:r>
      <w:bookmarkEnd w:id="68"/>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验收期限自标的物交付之日起30日内。特殊情况需延长的，双方应在合同的特殊条款中约定。</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69" w:name="_Toc13543216"/>
      <w:r>
        <w:rPr>
          <w:rFonts w:hint="eastAsia" w:ascii="宋体" w:hAnsi="宋体"/>
          <w:b/>
          <w:szCs w:val="21"/>
        </w:rPr>
        <w:t xml:space="preserve">四、对标的物提出异议的时间和办法</w:t>
      </w:r>
      <w:bookmarkEnd w:id="69"/>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乙方应在收到甲方书面异议后2天内（双方在合同特殊条款另行规定的除外）负责处理问题，否则将视为默认甲方提出的异议和处理意见。</w:t>
      </w:r>
      <w:r/>
    </w:p>
    <w:p>
      <w:pPr>
        <w:spacing w:line="360" w:lineRule="auto"/>
        <w:rPr>
          <w:rFonts w:ascii="宋体" w:hAnsi="宋体"/>
          <w:b/>
          <w:szCs w:val="21"/>
        </w:rPr>
      </w:pPr>
      <w:r/>
      <w:bookmarkStart w:id="70" w:name="_Toc13543217"/>
      <w:r>
        <w:rPr>
          <w:rFonts w:hint="eastAsia" w:ascii="宋体" w:hAnsi="宋体"/>
          <w:b/>
          <w:szCs w:val="21"/>
        </w:rPr>
        <w:t xml:space="preserve">五、合同价款和支付</w:t>
      </w:r>
      <w:bookmarkEnd w:id="7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27"/>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71" w:name="_Toc13543218"/>
      <w:r>
        <w:rPr>
          <w:rFonts w:hint="eastAsia" w:ascii="宋体" w:hAnsi="宋体"/>
          <w:b/>
          <w:szCs w:val="21"/>
        </w:rPr>
        <w:t xml:space="preserve">六、违约责任</w:t>
      </w:r>
      <w:bookmarkEnd w:id="7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hint="eastAsia" w:ascii="宋体" w:hAnsi="宋体" w:eastAsia="宋体"/>
          <w:sz w:val="21"/>
          <w:szCs w:val="2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51.3乙方提前交货的，须经甲方同意，接货后，仍可按合同规定的付款时间付款。</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51.4甲方凭乙方出具的检验证明及质量担保书收货后，有权基于公共利益的考虑和对质量担保书的信任立即将相应标的物应用于运行使用。但在质量保证期限内出现质量问题的，乙方需在2小时内响应，12小时内赶到现场提供免费服务,并在3天内完成修复或更换，无法修复或经过两次修复仍出现质量问题，予以换货，造成甲方的损失，由乙方负责，甲方应尽快以书面形式或口头通知乙方，</w:t>
      </w:r>
      <w:r>
        <w:rPr>
          <w:rFonts w:hint="eastAsia" w:ascii="宋体" w:hAnsi="宋体" w:eastAsia="宋体"/>
          <w:sz w:val="21"/>
          <w:szCs w:val="21"/>
        </w:rPr>
        <w:t xml:space="preserve">并向乙方提出索赔。如乙方不能按上述要求及时处理问题的，则视为乙方承认质量问题，甲方将委托第三方进行维修，产生的维修费由乙方承担，且甲方有权就因此造成的损失向乙方追偿。质保期内同一产品累计维修两次仍无法正常使用的，乙方应无条件更换全新设备并重新计算质保期。如乙方拒绝更换的，甲方有权要求解除该部分产品的买卖合同退回相应货物，并要求乙方退还已支付款项，同时乙方应当承担对应合同价款的30%作为违约金，违约金不足以弥补损失的应当补足。（损失包括但不限于甲方为购买替代产品所支付的差价，以及因此产生的运输、安装、误工等）</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的所有损失。但由于一方违约或疏忽不属于不可抗力，应按违约责任条款予以处理。</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受不可抗力影响的一方应在不可抗力发生后以尽快的方式通知另一方，如果不可抗力的时间超过14日，双方有权终止履行合同。</w:t>
      </w:r>
      <w:r/>
    </w:p>
    <w:p>
      <w:pPr>
        <w:spacing w:line="360" w:lineRule="auto"/>
        <w:rPr>
          <w:rFonts w:ascii="宋体" w:hAnsi="宋体"/>
          <w:b/>
          <w:szCs w:val="21"/>
        </w:rPr>
      </w:pPr>
      <w:r/>
      <w:bookmarkStart w:id="72" w:name="_Toc13543219"/>
      <w:r>
        <w:rPr>
          <w:rFonts w:hint="eastAsia" w:ascii="宋体" w:hAnsi="宋体"/>
          <w:b/>
          <w:szCs w:val="21"/>
        </w:rPr>
        <w:t xml:space="preserve">七、索赔</w:t>
      </w:r>
      <w:bookmarkEnd w:id="72"/>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甲方，并承担由此发生的一切损失和费用，包括利息、银行手续费、运费、保险费、检验费、仓储费、装卸费、工程损失费以及为保护退回标的物所需的其他必要费用。</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w:t>
      </w:r>
      <w:r>
        <w:rPr>
          <w:rFonts w:hint="eastAsia" w:ascii="宋体" w:hAnsi="宋体" w:eastAsia="宋体"/>
          <w:sz w:val="21"/>
          <w:szCs w:val="21"/>
        </w:rPr>
        <w:t xml:space="preserve">物的价格，对已交付的货款多退少补。</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pStyle w:val="927"/>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73" w:name="_Toc13543220"/>
      <w:r>
        <w:rPr>
          <w:rFonts w:hint="eastAsia" w:ascii="宋体" w:hAnsi="宋体"/>
          <w:b/>
          <w:szCs w:val="21"/>
        </w:rPr>
        <w:t xml:space="preserve">八、履约保证金</w:t>
      </w:r>
      <w:bookmarkEnd w:id="73"/>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74" w:name="_Toc13543221"/>
      <w:r>
        <w:rPr>
          <w:rFonts w:hint="eastAsia" w:ascii="宋体" w:hAnsi="宋体"/>
          <w:b/>
          <w:szCs w:val="21"/>
        </w:rPr>
        <w:t xml:space="preserve">九、合同的解除和转让</w:t>
      </w:r>
      <w:bookmarkEnd w:id="74"/>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75" w:name="_Toc13543222"/>
      <w:r>
        <w:rPr>
          <w:rFonts w:hint="eastAsia" w:ascii="宋体" w:hAnsi="宋体"/>
          <w:b/>
          <w:szCs w:val="21"/>
        </w:rPr>
        <w:t xml:space="preserve">十、合同的生效</w:t>
      </w:r>
      <w:bookmarkEnd w:id="75"/>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76"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7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77" w:name="_Toc13543224"/>
      <w:r/>
      <w:r/>
    </w:p>
    <w:p>
      <w:pPr>
        <w:spacing w:line="360" w:lineRule="auto"/>
        <w:rPr>
          <w:rFonts w:ascii="宋体" w:hAnsi="宋体"/>
          <w:b/>
          <w:szCs w:val="21"/>
        </w:rPr>
      </w:pPr>
      <w:r>
        <w:rPr>
          <w:rFonts w:hint="eastAsia" w:ascii="宋体" w:hAnsi="宋体"/>
          <w:b/>
          <w:szCs w:val="21"/>
        </w:rPr>
        <w:t xml:space="preserve">十二、附则</w:t>
      </w:r>
      <w:bookmarkEnd w:id="7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本合同未尽事宜应按《中华人民共和国民法典》、《中华人民共和国产品质量法》、《中华人民共和国政府采购法》之规定解释。</w:t>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hint="eastAsia" w:ascii="宋体" w:hAnsi="宋体"/>
          <w:b/>
          <w:sz w:val="44"/>
        </w:rPr>
      </w:pPr>
      <w:r>
        <w:rPr>
          <w:rFonts w:hint="eastAsia"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 合同特殊条款</w:t>
      </w:r>
      <w:bookmarkEnd w:id="65"/>
      <w:r/>
      <w:bookmarkEnd w:id="66"/>
      <w:r/>
      <w:r/>
    </w:p>
    <w:p>
      <w:pPr>
        <w:ind w:firstLine="422"/>
        <w:jc w:val="left"/>
        <w:spacing w:line="360" w:lineRule="auto"/>
        <w:rPr>
          <w:rFonts w:ascii="宋体" w:hAnsi="宋体" w:cs="宋体"/>
          <w:b/>
          <w:szCs w:val="21"/>
        </w:rPr>
      </w:pPr>
      <w:r>
        <w:rPr>
          <w:rFonts w:hint="eastAsia" w:ascii="宋体" w:hAnsi="宋体" w:cs="宋体"/>
          <w:b/>
          <w:szCs w:val="21"/>
        </w:rPr>
        <w:t xml:space="preserve">甲方 ：昆山市公安消防服务中心</w:t>
      </w:r>
      <w:r/>
    </w:p>
    <w:p>
      <w:pPr>
        <w:ind w:firstLine="420"/>
        <w:jc w:val="left"/>
        <w:spacing w:line="360" w:lineRule="auto"/>
        <w:rPr>
          <w:rFonts w:ascii="宋体" w:hAnsi="宋体" w:cs="宋体"/>
          <w:bCs/>
          <w:szCs w:val="21"/>
        </w:rPr>
      </w:pPr>
      <w:r>
        <w:rPr>
          <w:rFonts w:hint="eastAsia" w:ascii="宋体" w:hAnsi="宋体" w:cs="宋体"/>
          <w:bCs/>
          <w:szCs w:val="21"/>
        </w:rPr>
        <w:t xml:space="preserve">联系人：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  </w:t>
      </w:r>
      <w:r/>
    </w:p>
    <w:p>
      <w:pPr>
        <w:ind w:firstLine="420"/>
        <w:jc w:val="left"/>
        <w:spacing w:line="360" w:lineRule="auto"/>
        <w:rPr>
          <w:rFonts w:ascii="宋体" w:hAnsi="宋体" w:cs="宋体"/>
          <w:bCs/>
          <w:szCs w:val="21"/>
        </w:rPr>
      </w:pPr>
      <w:r>
        <w:rPr>
          <w:rFonts w:hint="eastAsia" w:ascii="宋体" w:hAnsi="宋体" w:cs="宋体"/>
          <w:bCs/>
          <w:szCs w:val="21"/>
        </w:rPr>
        <w:t xml:space="preserve">地址：  </w:t>
      </w:r>
      <w:r/>
    </w:p>
    <w:p>
      <w:pPr>
        <w:ind w:firstLine="422"/>
        <w:jc w:val="left"/>
        <w:spacing w:line="360" w:lineRule="auto"/>
        <w:rPr>
          <w:rFonts w:ascii="宋体" w:hAnsi="宋体" w:cs="宋体"/>
          <w:bCs/>
          <w:szCs w:val="21"/>
        </w:rPr>
      </w:pPr>
      <w:r>
        <w:rPr>
          <w:rFonts w:hint="eastAsia" w:ascii="宋体" w:hAnsi="宋体" w:cs="宋体"/>
          <w:b/>
          <w:szCs w:val="21"/>
        </w:rPr>
        <w:t xml:space="preserve">乙方 ：</w:t>
      </w:r>
      <w:r/>
    </w:p>
    <w:p>
      <w:pPr>
        <w:ind w:firstLine="420"/>
        <w:jc w:val="left"/>
        <w:spacing w:line="360" w:lineRule="auto"/>
        <w:rPr>
          <w:rFonts w:ascii="宋体" w:hAnsi="宋体" w:cs="宋体"/>
          <w:bCs/>
          <w:szCs w:val="21"/>
        </w:rPr>
      </w:pPr>
      <w:r>
        <w:rPr>
          <w:rFonts w:hint="eastAsia" w:ascii="宋体" w:hAnsi="宋体" w:cs="宋体"/>
          <w:bCs/>
          <w:szCs w:val="21"/>
        </w:rPr>
        <w:t xml:space="preserve">联系人：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 </w:t>
      </w:r>
      <w:r/>
    </w:p>
    <w:p>
      <w:pPr>
        <w:ind w:right="31" w:firstLine="420"/>
        <w:jc w:val="left"/>
        <w:spacing w:line="360" w:lineRule="auto"/>
      </w:pPr>
      <w:r>
        <w:rPr>
          <w:rFonts w:hint="eastAsia" w:ascii="宋体" w:hAnsi="宋体" w:cs="宋体"/>
          <w:bCs/>
          <w:szCs w:val="21"/>
        </w:rPr>
        <w:t xml:space="preserve">地址：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根据《中华人民共和国政府采购法》、《中华人民共和国民法典》等相关法律法规的规定、苏州市创杰招投标咨询服务有限公司采购编号号公开招标文件及乙方的投标文件和中标通知书,甲乙双方就此次中标的</w:t>
      </w:r>
      <w:r>
        <w:rPr>
          <w:rFonts w:hint="eastAsia" w:ascii="宋体" w:hAnsi="宋体" w:cs="宋体"/>
          <w:bCs/>
          <w:szCs w:val="21"/>
          <w:u w:val="single"/>
        </w:rPr>
        <w:t xml:space="preserve">    项目</w:t>
      </w:r>
      <w:r>
        <w:rPr>
          <w:rFonts w:hint="eastAsia" w:ascii="宋体" w:hAnsi="宋体" w:cs="宋体"/>
          <w:szCs w:val="21"/>
        </w:rPr>
        <w:t xml:space="preserve">的购销事宜，签订本合同书。</w:t>
      </w:r>
      <w:r/>
    </w:p>
    <w:p>
      <w:pPr>
        <w:numPr>
          <w:ilvl w:val="0"/>
          <w:numId w:val="4"/>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959"/>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36"/>
        <w:ind w:firstLine="420"/>
        <w:spacing w:line="360" w:lineRule="auto"/>
        <w:rPr>
          <w:rFonts w:cs="宋体"/>
          <w:b w:val="0"/>
          <w:spacing w:val="0"/>
          <w:sz w:val="21"/>
        </w:rPr>
      </w:pPr>
      <w:r>
        <w:rPr>
          <w:rFonts w:hint="eastAsia" w:cs="宋体"/>
          <w:b w:val="0"/>
          <w:spacing w:val="0"/>
          <w:sz w:val="21"/>
        </w:rPr>
        <w:t xml:space="preserve">（一）中标通知书；</w:t>
      </w:r>
      <w:r/>
    </w:p>
    <w:p>
      <w:pPr>
        <w:pStyle w:val="936"/>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936"/>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936"/>
        <w:ind w:firstLine="420"/>
        <w:spacing w:line="360" w:lineRule="auto"/>
        <w:rPr>
          <w:rFonts w:cs="宋体"/>
          <w:b w:val="0"/>
          <w:spacing w:val="0"/>
          <w:sz w:val="21"/>
        </w:rPr>
      </w:pPr>
      <w:r>
        <w:rPr>
          <w:rFonts w:hint="eastAsia" w:cs="宋体"/>
          <w:b w:val="0"/>
          <w:spacing w:val="0"/>
          <w:sz w:val="21"/>
        </w:rPr>
        <w:t xml:space="preserve">（四）技术文件；</w:t>
      </w:r>
      <w:r/>
    </w:p>
    <w:p>
      <w:pPr>
        <w:pStyle w:val="936"/>
        <w:ind w:firstLine="420"/>
        <w:spacing w:line="360" w:lineRule="auto"/>
        <w:rPr>
          <w:rFonts w:cs="宋体"/>
          <w:b w:val="0"/>
          <w:spacing w:val="0"/>
          <w:sz w:val="21"/>
        </w:rPr>
      </w:pPr>
      <w:r>
        <w:rPr>
          <w:rFonts w:hint="eastAsia" w:cs="宋体"/>
          <w:b w:val="0"/>
          <w:spacing w:val="0"/>
          <w:sz w:val="21"/>
        </w:rPr>
        <w:t xml:space="preserve">（五）其他约定文件等。</w:t>
      </w:r>
      <w:r/>
    </w:p>
    <w:p>
      <w:pPr>
        <w:pStyle w:val="936"/>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（二）本项目合同总价为：</w:t>
      </w:r>
      <w:r>
        <w:rPr>
          <w:rFonts w:hint="eastAsia" w:ascii="宋体" w:hAnsi="宋体" w:cs="宋体"/>
          <w:b/>
          <w:szCs w:val="21"/>
          <w:u w:val="single"/>
        </w:rPr>
        <w:t xml:space="preserve">         （￥    ）</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产品供货、辅助材料、备品备件、运输、仓储、发货、送货、安装、调试、人工、机械、装卸、培训、保险、运费、各种税费、劳保、专利技术及质保等完成本次项目所需的一切费用。 </w:t>
      </w:r>
      <w:r/>
    </w:p>
    <w:p>
      <w:pPr>
        <w:ind w:firstLine="420"/>
        <w:spacing w:line="360" w:lineRule="auto"/>
        <w:rPr>
          <w:rFonts w:ascii="宋体" w:hAnsi="宋体" w:cs="宋体"/>
        </w:rPr>
      </w:pPr>
      <w:r>
        <w:rPr>
          <w:rFonts w:hint="eastAsia" w:ascii="宋体" w:hAnsi="宋体" w:cs="宋体"/>
        </w:rPr>
        <w:t xml:space="preserve">（三）付款方式：</w:t>
      </w:r>
      <w:bookmarkStart w:id="78" w:name="_Hlk166669467"/>
      <w:r/>
      <w:r/>
    </w:p>
    <w:p>
      <w:pPr>
        <w:ind w:firstLine="420"/>
        <w:spacing w:line="360" w:lineRule="auto"/>
        <w:rPr>
          <w:rFonts w:ascii="宋体" w:hAnsi="宋体"/>
          <w:szCs w:val="21"/>
        </w:rPr>
      </w:pPr>
      <w:r>
        <w:rPr>
          <w:rFonts w:hint="eastAsia" w:ascii="宋体" w:hAnsi="宋体"/>
          <w:szCs w:val="21"/>
        </w:rPr>
        <w:t xml:space="preserve">1.付款步骤：</w:t>
      </w:r>
      <w:bookmarkEnd w:id="78"/>
      <w:r/>
      <w:r/>
    </w:p>
    <w:p>
      <w:pPr>
        <w:ind w:firstLine="420"/>
        <w:spacing w:line="360" w:lineRule="auto"/>
        <w:rPr>
          <w:rFonts w:ascii="宋体" w:hAnsi="宋体"/>
          <w:szCs w:val="21"/>
        </w:rPr>
      </w:pPr>
      <w:r>
        <w:rPr>
          <w:rFonts w:hint="eastAsia" w:ascii="宋体" w:hAnsi="宋体"/>
          <w:szCs w:val="21"/>
        </w:rPr>
        <w:t xml:space="preserve">签订合同后，由甲方预付30%货款给乙方；货物到达甲方指定地点，经安装调试验收合格后，甲方付至合同金额的95%乙方，剩余货款待全部货物验收合格之日起1年后付清。特殊情况需延长的，双方协商后解决。（具体按照财政支付情况调整）</w:t>
      </w:r>
      <w:r/>
    </w:p>
    <w:p>
      <w:pPr>
        <w:ind w:firstLine="420"/>
        <w:spacing w:line="360" w:lineRule="auto"/>
        <w:widowControl/>
        <w:rPr>
          <w:rFonts w:ascii="宋体" w:hAnsi="宋体" w:cs="宋体"/>
          <w:bCs/>
        </w:rPr>
      </w:pPr>
      <w:r>
        <w:rPr>
          <w:rFonts w:hint="eastAsia" w:ascii="宋体" w:hAnsi="宋体" w:cs="宋体"/>
          <w:bCs/>
        </w:rPr>
        <w:t xml:space="preserve">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A、甲方签收的送货回单。 </w:t>
      </w:r>
      <w:r/>
    </w:p>
    <w:p>
      <w:pPr>
        <w:ind w:firstLine="420"/>
        <w:spacing w:line="360" w:lineRule="auto"/>
        <w:widowControl/>
        <w:rPr>
          <w:rFonts w:ascii="宋体" w:hAnsi="宋体" w:cs="宋体"/>
          <w:bCs/>
        </w:rPr>
      </w:pPr>
      <w:r>
        <w:rPr>
          <w:rFonts w:hint="eastAsia" w:ascii="宋体" w:hAnsi="宋体" w:cs="宋体"/>
          <w:bCs/>
        </w:rPr>
        <w:t xml:space="preserve">B、正式的发票。</w:t>
      </w:r>
      <w:r/>
    </w:p>
    <w:p>
      <w:pPr>
        <w:ind w:firstLine="420"/>
        <w:spacing w:line="360" w:lineRule="auto"/>
        <w:rPr>
          <w:rFonts w:ascii="宋体" w:hAnsi="宋体"/>
        </w:rPr>
      </w:pPr>
      <w:r>
        <w:rPr>
          <w:rFonts w:hint="eastAsia" w:ascii="宋体" w:hAnsi="宋体" w:cs="宋体"/>
          <w:bCs/>
        </w:rPr>
        <w:t xml:space="preserve">C、由甲乙双方及招标代理机构签章的《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2.付款前，乙方应开具正规合格的发票原件提交甲方，甲方将支付相应款项。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（二）交货期限：自合同签订生效后45天内完成全部采购内容的供货安装调试并交付正常使用。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（三）交货地点：甲方指定地点。</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A、货物装箱清单                    B、质量检验合格文件</w:t>
      </w:r>
      <w:r/>
    </w:p>
    <w:p>
      <w:pPr>
        <w:ind w:firstLine="420"/>
        <w:spacing w:line="360" w:lineRule="auto"/>
        <w:rPr>
          <w:rFonts w:ascii="宋体" w:hAnsi="宋体" w:cs="宋体"/>
        </w:rPr>
      </w:pPr>
      <w:r>
        <w:rPr>
          <w:rFonts w:hint="eastAsia" w:ascii="宋体" w:hAnsi="宋体" w:cs="宋体"/>
        </w:rPr>
        <w:t xml:space="preserve">C、中英文技术资料                  D、使用维修保养中文说明书</w:t>
      </w:r>
      <w:r/>
    </w:p>
    <w:p>
      <w:pPr>
        <w:ind w:firstLine="420"/>
        <w:spacing w:line="360" w:lineRule="auto"/>
        <w:rPr>
          <w:rFonts w:ascii="宋体" w:hAnsi="宋体" w:cs="宋体"/>
        </w:rPr>
      </w:pPr>
      <w:r>
        <w:rPr>
          <w:rFonts w:hint="eastAsia" w:ascii="宋体" w:hAnsi="宋体" w:cs="宋体"/>
        </w:rPr>
        <w:t xml:space="preserve">E、其它必备材料和必备工具等        F、保修单等其它必须材料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（七）如因甲方原因货物不能在规定时间内进场，乙方承诺免费提供货物寄存场所，货物寄存于乙方仓库。</w:t>
      </w:r>
      <w:r/>
    </w:p>
    <w:p>
      <w:pPr>
        <w:ind w:firstLine="422"/>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1.产品质量及安装符合国家质量标准和验收规范，供应商应保证所供标的物是全新的，未使用过的，并且是非长期积压的库存商品。</w:t>
      </w:r>
      <w:r/>
    </w:p>
    <w:p>
      <w:pPr>
        <w:ind w:firstLine="420"/>
        <w:jc w:val="left"/>
        <w:spacing w:line="360" w:lineRule="auto"/>
        <w:rPr>
          <w:rFonts w:ascii="宋体" w:hAnsi="宋体" w:cs="宋体"/>
          <w:bCs/>
          <w:szCs w:val="21"/>
        </w:rPr>
      </w:pPr>
      <w:r>
        <w:rPr>
          <w:rFonts w:hint="eastAsia" w:ascii="宋体" w:hAnsi="宋体" w:cs="宋体"/>
          <w:bCs/>
          <w:szCs w:val="21"/>
        </w:rPr>
        <w:t xml:space="preserve">2.所有产品各项技术应当符合国家（强制性）标准及各项规范要求；国家没有相应标准、规范的，可使用行业标准、规定；非标准设备按招标约定的技术要求和规范。 </w:t>
      </w:r>
      <w:r/>
    </w:p>
    <w:p>
      <w:pPr>
        <w:ind w:firstLine="420"/>
        <w:jc w:val="left"/>
        <w:spacing w:line="360" w:lineRule="auto"/>
        <w:rPr>
          <w:rFonts w:ascii="宋体" w:hAnsi="宋体" w:cs="宋体"/>
          <w:bCs/>
          <w:szCs w:val="21"/>
        </w:rPr>
      </w:pPr>
      <w:r>
        <w:rPr>
          <w:rFonts w:hint="eastAsia" w:ascii="宋体" w:hAnsi="宋体" w:cs="宋体"/>
          <w:bCs/>
          <w:szCs w:val="21"/>
        </w:rPr>
        <w:t xml:space="preserve">3.所有设备在到达安装现场时须经采购单位技术人员记录验收后才可进行设备安装，验货时须提交该产品的原厂质量合格证明及服务质保证明文件，且合格证明签发日期不得早于本合同签订日前六个月。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20"/>
        <w:jc w:val="left"/>
        <w:spacing w:line="360" w:lineRule="auto"/>
        <w:rPr>
          <w:rFonts w:ascii="宋体" w:hAnsi="宋体" w:cs="宋体"/>
          <w:bCs/>
          <w:szCs w:val="21"/>
        </w:rPr>
      </w:pPr>
      <w:r>
        <w:rPr>
          <w:rFonts w:hint="eastAsia" w:ascii="宋体" w:hAnsi="宋体" w:cs="宋体"/>
          <w:bCs/>
          <w:szCs w:val="21"/>
        </w:rPr>
        <w:t xml:space="preserve">4.所有设备、附（配）件应具备该类产品的功能要求，无瑕疵和缺陷，质量为合格产品，同时有明确的生产厂商或制造厂商。 </w:t>
      </w:r>
      <w:r/>
    </w:p>
    <w:p>
      <w:pPr>
        <w:ind w:firstLine="420"/>
        <w:jc w:val="left"/>
        <w:spacing w:line="360" w:lineRule="auto"/>
        <w:rPr>
          <w:rFonts w:ascii="宋体" w:hAnsi="宋体" w:cs="宋体"/>
          <w:bCs/>
          <w:szCs w:val="21"/>
        </w:rPr>
      </w:pPr>
      <w:r>
        <w:rPr>
          <w:rFonts w:hint="eastAsia" w:ascii="宋体" w:hAnsi="宋体" w:cs="宋体"/>
          <w:bCs/>
          <w:szCs w:val="21"/>
        </w:rPr>
        <w:t xml:space="preserve">5.缺陷保修：如果设备交付使用后，缺陷多次反复出现，中标方必须提出分析报告和解决方案，更换该产品，直到最后纠正缺陷、投标人提供质保从纠正之日起重新计算质保期。</w:t>
      </w:r>
      <w:r/>
    </w:p>
    <w:p>
      <w:pPr>
        <w:ind w:firstLine="420"/>
        <w:jc w:val="left"/>
        <w:spacing w:line="360" w:lineRule="auto"/>
        <w:rPr>
          <w:rFonts w:ascii="宋体" w:hAnsi="宋体" w:cs="宋体"/>
          <w:bCs/>
          <w:szCs w:val="21"/>
        </w:rPr>
      </w:pPr>
      <w:r>
        <w:rPr>
          <w:rFonts w:hint="eastAsia" w:ascii="宋体" w:hAnsi="宋体" w:cs="宋体"/>
          <w:bCs/>
          <w:szCs w:val="21"/>
        </w:rPr>
        <w:t xml:space="preserve">6.如果是超出投标人的责任范围的疏忽、误操作等情况而导致的更换修正，应由投标人进行修理，其额外费用由双方协商承担。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甲方对乙方所供产品随机进行抽样检测</w:t>
      </w:r>
      <w:r>
        <w:rPr>
          <w:rFonts w:hint="eastAsia" w:ascii="宋体" w:hAnsi="宋体" w:cs="宋体"/>
          <w:b/>
          <w:bCs/>
          <w:szCs w:val="21"/>
        </w:rPr>
        <w:t xml:space="preserve">（检测机构由甲方指定，相关检测费用全部由乙方承担。）</w:t>
      </w:r>
      <w:r>
        <w:rPr>
          <w:rFonts w:hint="eastAsia" w:ascii="宋体" w:hAnsi="宋体" w:cs="宋体"/>
          <w:szCs w:val="21"/>
        </w:rPr>
        <w:t xml:space="preserve">，如任何一项不符合投标文件及乙方投标相关承诺货不对板或乙方所供产品质量不合格的，乙方须无条件进行退货、换货，如不配合退换货或退换货后再次不合格的，甲方有权解除合同，并要求乙方退还全部货款同时乙方应当承担合同总金额的30%货款作为违约金，违约金不足以弥补甲方损失的应当补足</w:t>
      </w:r>
      <w:r>
        <w:rPr>
          <w:rFonts w:hint="eastAsia" w:ascii="宋体" w:hAnsi="宋体" w:cs="宋体"/>
          <w:b/>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8.验收要求：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8.1.履约验收标准：根据政府采购合同要求、招标文件要求、投标文件、承诺及有关行业规定。</w:t>
      </w:r>
      <w:r/>
    </w:p>
    <w:p>
      <w:pPr>
        <w:ind w:firstLine="420"/>
        <w:jc w:val="left"/>
        <w:spacing w:line="360" w:lineRule="auto"/>
        <w:rPr>
          <w:rFonts w:ascii="宋体" w:hAnsi="宋体" w:cs="宋体"/>
          <w:bCs/>
          <w:szCs w:val="21"/>
        </w:rPr>
      </w:pPr>
      <w:r>
        <w:rPr>
          <w:rFonts w:hint="eastAsia" w:ascii="宋体" w:hAnsi="宋体" w:cs="宋体"/>
          <w:bCs/>
          <w:szCs w:val="21"/>
        </w:rPr>
        <w:t xml:space="preserve">8.2.履约验收主体：由甲方或委托专家（或第三方机构）组成的验收小组进行验收。</w:t>
      </w:r>
      <w:r/>
    </w:p>
    <w:p>
      <w:pPr>
        <w:ind w:firstLine="420"/>
        <w:jc w:val="left"/>
        <w:spacing w:line="360" w:lineRule="auto"/>
        <w:rPr>
          <w:rFonts w:ascii="宋体" w:hAnsi="宋体" w:cs="宋体"/>
          <w:bCs/>
          <w:szCs w:val="21"/>
        </w:rPr>
      </w:pPr>
      <w:r>
        <w:rPr>
          <w:rFonts w:hint="eastAsia" w:ascii="宋体" w:hAnsi="宋体" w:cs="宋体"/>
          <w:bCs/>
          <w:szCs w:val="21"/>
        </w:rPr>
        <w:t xml:space="preserve">8.3.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8.4.其他验收要求按照《江苏省政府采购履约验收管理办法》规定执行。</w:t>
      </w:r>
      <w:r/>
    </w:p>
    <w:p>
      <w:pPr>
        <w:ind w:firstLine="420"/>
        <w:jc w:val="left"/>
        <w:spacing w:line="360" w:lineRule="auto"/>
        <w:rPr>
          <w:rFonts w:ascii="宋体" w:hAnsi="宋体" w:cs="宋体"/>
          <w:bCs/>
          <w:szCs w:val="21"/>
        </w:rPr>
      </w:pPr>
      <w:r>
        <w:rPr>
          <w:rFonts w:hint="eastAsia" w:ascii="宋体" w:hAnsi="宋体" w:cs="宋体"/>
          <w:bCs/>
          <w:szCs w:val="21"/>
        </w:rPr>
        <w:t xml:space="preserve">8.5甲方验收通过并不免除乙方对提供货物质量的责任，如在验收合格后发现隐蔽质量缺陷的，仍视为乙方产品质量不合格，甲方有权追究其违约责任。</w:t>
      </w:r>
      <w:r/>
    </w:p>
    <w:p>
      <w:pPr>
        <w:ind w:firstLine="420"/>
        <w:jc w:val="left"/>
        <w:spacing w:line="360" w:lineRule="auto"/>
        <w:rPr>
          <w:rFonts w:ascii="宋体" w:hAnsi="宋体" w:cs="宋体"/>
          <w:bCs/>
        </w:rPr>
      </w:pPr>
      <w:r>
        <w:rPr>
          <w:rFonts w:hint="eastAsia" w:ascii="宋体" w:hAnsi="宋体" w:cs="宋体"/>
          <w:bCs/>
          <w:szCs w:val="21"/>
        </w:rPr>
        <w:t xml:space="preserve">8.6如乙方交货不合格从而影响甲方按期正常使用的视为乙方逾期交货。</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1、乙方货物经过双方检验认可后，签署验收报告，免费质量保证期一年（招标文件具体技术要求另有说明的除外），质量保证期自货物验收合格之日起算，由乙方提供货物保修文件。</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2、在质保期内出现质量问题，乙方需在2小时内响应，12小时内赶到现场提供免费服务,并在3天内完成修复或更换，无法修复或经过两次修复仍出现质量问题，予以换货，造成甲方的损失，由乙方负责，甲方应尽快以书面形式或口头通知乙方，</w:t>
      </w:r>
      <w:r>
        <w:rPr>
          <w:rFonts w:hint="eastAsia" w:ascii="宋体" w:hAnsi="宋体" w:cs="宋体"/>
          <w:szCs w:val="21"/>
        </w:rPr>
        <w:t xml:space="preserve">并向乙方提出索赔。如乙方不能按上述要求及时处理问题的，则视为乙方承认质量问题，甲方将委托第三方进行维修，产生的维修费由乙方承担，且甲方有权就因此造成的损失向乙方追偿。质保期内同一产品累计维修两次仍无法正常使用的，乙方应无条件更换全新设备并重新计算质保期。如乙方拒绝更换的，甲方有权要求解除该部分产品的买卖合同退回相应货物，并要求乙方退还已支付款项，同时乙方应当承担对应合同价款的30%作为违约金，违约金不足以弥补损失的应当补足。（损失包括但不限于甲方为购买替代产品所支付的差价，以及因此产生的运输、安装、误工等）</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3、乙方须提供全面使用、维护培训。</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4、质保期满以后，乙方应按同类货物的优惠价格提供保修服务。</w:t>
      </w:r>
      <w:r/>
    </w:p>
    <w:p>
      <w:pPr>
        <w:ind w:firstLine="420"/>
        <w:jc w:val="left"/>
        <w:spacing w:line="360" w:lineRule="auto"/>
        <w:rPr>
          <w:rFonts w:ascii="宋体" w:hAnsi="宋体" w:cs="宋体"/>
          <w:b/>
        </w:rPr>
      </w:pPr>
      <w:r>
        <w:rPr>
          <w:rFonts w:hint="eastAsia" w:ascii="宋体" w:hAnsi="宋体" w:cs="宋体"/>
          <w:szCs w:val="21"/>
        </w:rPr>
        <w:t xml:space="preserve">5、其他要求按乙方投标文件承诺的条款执行。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927"/>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w:t>
      </w:r>
      <w:r>
        <w:rPr>
          <w:rFonts w:hint="eastAsia" w:ascii="宋体" w:hAnsi="宋体" w:eastAsia="宋体" w:cs="宋体"/>
          <w:sz w:val="21"/>
        </w:rPr>
        <w:t xml:space="preserve">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927"/>
        <w:spacing w:line="360" w:lineRule="auto"/>
        <w:rPr>
          <w:rFonts w:ascii="宋体" w:hAnsi="宋体" w:eastAsia="宋体" w:cs="宋体"/>
          <w:sz w:val="21"/>
        </w:rPr>
      </w:pPr>
      <w:r>
        <w:rPr>
          <w:rFonts w:hint="eastAsia" w:ascii="宋体" w:hAnsi="宋体" w:eastAsia="宋体" w:cs="宋体"/>
          <w:sz w:val="21"/>
        </w:rPr>
        <w:t xml:space="preserve">1、 在合同生效后，甲方要求退货的（产品质量不合格或乙方无法正常履约除外），应向乙方偿付合同总价款的5%，作为违约金，违约金不足以补偿损失的，乙方有权要求甲方补足。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27"/>
        <w:spacing w:line="360" w:lineRule="auto"/>
        <w:rPr>
          <w:rFonts w:ascii="宋体" w:hAnsi="宋体" w:eastAsia="宋体" w:cs="宋体"/>
          <w:sz w:val="21"/>
        </w:rPr>
      </w:pPr>
      <w:r>
        <w:rPr>
          <w:rFonts w:hint="eastAsia" w:ascii="宋体" w:hAnsi="宋体" w:eastAsia="宋体" w:cs="宋体"/>
          <w:sz w:val="21"/>
        </w:rPr>
        <w:t xml:space="preserve">1、乙方不能交货（逾期超过十五天视为不能交货），或交货不合格从而影响甲方按期正常使用的，甲方有权解除合同，并要求乙方退还全部货款同时乙方应当承担合同总金额的30%作为违约金，违约金不足以弥补甲方损失的应当补足。</w:t>
      </w:r>
      <w:r/>
    </w:p>
    <w:p>
      <w:pPr>
        <w:pStyle w:val="927"/>
        <w:spacing w:line="360" w:lineRule="auto"/>
        <w:rPr>
          <w:rFonts w:ascii="宋体" w:hAnsi="宋体" w:eastAsia="宋体" w:cs="宋体"/>
          <w:sz w:val="21"/>
        </w:rPr>
      </w:pPr>
      <w:r>
        <w:rPr>
          <w:rFonts w:hint="eastAsia" w:ascii="宋体" w:hAnsi="宋体" w:eastAsia="宋体" w:cs="宋体"/>
          <w:sz w:val="21"/>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927"/>
        <w:spacing w:line="360" w:lineRule="auto"/>
        <w:rPr>
          <w:rFonts w:ascii="宋体" w:hAnsi="宋体" w:eastAsia="宋体" w:cs="宋体"/>
          <w:sz w:val="21"/>
        </w:rPr>
      </w:pPr>
      <w:r>
        <w:rPr>
          <w:rFonts w:hint="eastAsia" w:ascii="宋体" w:hAnsi="宋体" w:eastAsia="宋体" w:cs="宋体"/>
          <w:sz w:val="21"/>
        </w:rPr>
        <w:t xml:space="preserve">1、因不可抗力不能履行合同的，根据不可抗力的影响，部分或者全部免除责任。但合同一方迟延履行后发生不可抗力的，不能免除责任。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2、合同一方因不可抗力不能履行合同的，应当及时通知对方，以减轻可能给对方造成的损失，并应当在合理期限内提供证明。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rPr>
      </w:pPr>
      <w:r>
        <w:rPr>
          <w:rFonts w:hint="eastAsia" w:ascii="宋体" w:hAnsi="宋体" w:cs="宋体"/>
        </w:rPr>
        <w:t xml:space="preserve">3、除合同另有约定外，乙方不得擅自解除合同，否则除应退还甲方全部已支付款项外，还应当承担合同总金额30%的违约金，违约金不足以弥补损失的应当补足。</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3、争议的解决：</w:t>
      </w:r>
      <w:r>
        <w:rPr>
          <w:rFonts w:hint="eastAsia" w:ascii="宋体" w:hAnsi="宋体"/>
          <w:szCs w:val="21"/>
        </w:rPr>
        <w:t xml:space="preserve">甲乙双方因合同发生争议，应在招标代理机构的主持下进行调解，协商不成，任何一方可以向甲方所在地人民法院起诉。违约方承担由此产生的费用（包括但不限于律师费、诉讼费、保全费、保险费、差旅费等）。</w:t>
      </w:r>
      <w:r/>
    </w:p>
    <w:p>
      <w:pPr>
        <w:ind w:firstLine="422"/>
        <w:spacing w:line="360" w:lineRule="auto"/>
        <w:rPr>
          <w:rFonts w:ascii="宋体" w:hAnsi="宋体" w:cs="宋体"/>
        </w:rPr>
      </w:pPr>
      <w:r>
        <w:rPr>
          <w:rFonts w:hint="eastAsia" w:ascii="宋体" w:hAnsi="宋体" w:cs="宋体"/>
        </w:rPr>
        <w:t xml:space="preserve">4、未尽事宜：本合同未尽事宜应按《中华人民共和国民法典》、《中华人民共和国政府采购法》以及其同相关法律、法规之规定解释。</w:t>
      </w:r>
      <w:r/>
    </w:p>
    <w:p>
      <w:pPr>
        <w:ind w:firstLine="422"/>
        <w:spacing w:line="360" w:lineRule="auto"/>
        <w:rPr>
          <w:rFonts w:ascii="宋体" w:hAnsi="宋体" w:cs="宋体"/>
          <w:lang w:val="zh-CN"/>
        </w:rPr>
      </w:pPr>
      <w:r>
        <w:rPr>
          <w:rFonts w:hint="eastAsia" w:ascii="宋体" w:hAnsi="宋体" w:cs="宋体"/>
        </w:rPr>
        <w:t xml:space="preserve">5、本合同一式肆份，甲方贰份、乙方壹份、招标代理机构执壹份，具备同等法律效力</w:t>
      </w:r>
      <w:r>
        <w:rPr>
          <w:rFonts w:hint="eastAsia" w:ascii="宋体" w:hAnsi="宋体" w:cs="宋体"/>
          <w:lang w:val="zh-CN"/>
        </w:rPr>
        <w:t xml:space="preserve">。</w:t>
      </w:r>
      <w:r/>
    </w:p>
    <w:p>
      <w:pPr>
        <w:pStyle w:val="959"/>
        <w:ind w:firstLine="400"/>
        <w:rPr>
          <w:rFonts w:hint="eastAsia" w:eastAsiaTheme="minorEastAsia"/>
          <w:lang w:val="zh-CN"/>
        </w:rPr>
      </w:pPr>
      <w:r>
        <w:rPr>
          <w:rFonts w:hint="eastAsia" w:eastAsiaTheme="minorEastAsia"/>
          <w:lang w:val="zh-CN"/>
        </w:rPr>
      </w:r>
      <w:r/>
    </w:p>
    <w:p>
      <w:pPr>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59"/>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60"/>
        <w:ind w:firstLine="420"/>
      </w:pPr>
      <w:r/>
      <w:r/>
    </w:p>
    <w:p>
      <w:pPr>
        <w:spacing w:line="360" w:lineRule="auto"/>
        <w:rPr>
          <w:rFonts w:ascii="宋体" w:hAnsi="宋体" w:cs="宋体"/>
          <w:szCs w:val="21"/>
        </w:rPr>
      </w:pPr>
      <w:r>
        <w:rPr>
          <w:rFonts w:hint="eastAsia" w:ascii="宋体" w:hAnsi="宋体"/>
          <w:b/>
          <w:bCs/>
          <w:szCs w:val="21"/>
        </w:rPr>
        <w:t xml:space="preserve">合同签订日期： </w:t>
      </w:r>
      <w:r>
        <w:rPr>
          <w:rFonts w:hint="eastAsia" w:ascii="宋体" w:hAnsi="宋体"/>
          <w:b/>
          <w:bCs/>
          <w:szCs w:val="21"/>
          <w:lang w:val="zh-CN"/>
        </w:rPr>
        <w:t xml:space="preserve">     年月日                  </w:t>
      </w:r>
      <w:r>
        <w:rPr>
          <w:rFonts w:hint="eastAsia" w:ascii="宋体" w:hAnsi="宋体"/>
          <w:b/>
          <w:bCs/>
          <w:szCs w:val="21"/>
        </w:rPr>
        <w:t xml:space="preserve">合同签订日期： </w:t>
      </w:r>
      <w:r>
        <w:rPr>
          <w:rFonts w:hint="eastAsia" w:ascii="宋体" w:hAnsi="宋体"/>
          <w:b/>
          <w:bCs/>
          <w:szCs w:val="21"/>
          <w:lang w:val="zh-CN"/>
        </w:rPr>
        <w:t xml:space="preserve">     年月日</w:t>
      </w:r>
      <w:r/>
    </w:p>
    <w:p>
      <w:pPr>
        <w:pStyle w:val="939"/>
        <w:ind w:firstLine="522"/>
        <w:spacing w:line="360" w:lineRule="auto"/>
      </w:pPr>
      <w:r/>
      <w:r/>
    </w:p>
    <w:p>
      <w:pPr>
        <w:pStyle w:val="939"/>
        <w:ind w:firstLine="522"/>
        <w:spacing w:line="360" w:lineRule="auto"/>
      </w:pPr>
      <w:r/>
      <w:r/>
    </w:p>
    <w:p>
      <w:pPr>
        <w:pStyle w:val="941"/>
        <w:ind w:firstLine="640"/>
        <w:jc w:val="center"/>
        <w:pageBreakBefore/>
        <w:spacing w:line="360" w:lineRule="auto"/>
        <w:tabs>
          <w:tab w:val="right" w:pos="8302" w:leader="dot"/>
        </w:tabs>
        <w:rPr>
          <w:rFonts w:ascii="宋体" w:hAnsi="宋体" w:eastAsia="宋体" w:cs="宋体"/>
          <w:b/>
          <w:sz w:val="32"/>
          <w:szCs w:val="32"/>
        </w:rPr>
      </w:pPr>
      <w:r>
        <w:rPr>
          <w:rStyle w:val="950"/>
          <w:rFonts w:hint="eastAsia" w:ascii="宋体" w:hAnsi="宋体" w:cs="宋体"/>
          <w:sz w:val="32"/>
          <w:szCs w:val="32"/>
        </w:rPr>
        <w:t xml:space="preserve">第七章  评标办法及评分标准</w:t>
      </w:r>
      <w:r/>
    </w:p>
    <w:p>
      <w:pPr>
        <w:spacing w:line="360" w:lineRule="auto"/>
        <w:rPr>
          <w:rFonts w:ascii="宋体" w:hAnsi="宋体" w:cs="宋体"/>
          <w:b/>
          <w:szCs w:val="21"/>
          <w:lang w:val="zh-CN"/>
        </w:rPr>
      </w:pPr>
      <w:r>
        <w:rPr>
          <w:rFonts w:ascii="宋体" w:hAnsi="宋体" w:cs="宋体"/>
          <w:b/>
          <w:szCs w:val="21"/>
          <w:lang w:val="zh-CN"/>
        </w:rPr>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rPr>
      </w:pPr>
      <w:r>
        <w:rPr>
          <w:rFonts w:hint="eastAsia" w:ascii="宋体" w:hAnsi="宋体" w:cs="宋体"/>
          <w:szCs w:val="21"/>
        </w:rPr>
        <w:t xml:space="preserve">5.</w:t>
      </w:r>
      <w:r>
        <w:rPr>
          <w:rFonts w:hint="eastAsia" w:ascii="宋体" w:hAnsi="宋体" w:cs="宋体"/>
          <w:b/>
          <w:bCs/>
          <w:szCs w:val="21"/>
        </w:rPr>
        <w:t xml:space="preserve">本项目核心产品：空气呼吸器(6.8L）</w:t>
      </w:r>
      <w:r>
        <w:rPr>
          <w:rFonts w:hint="eastAsia" w:ascii="宋体" w:hAnsi="宋体" w:cs="宋体"/>
          <w:szCs w:val="21"/>
        </w:rPr>
        <w:t xml:space="preserve">。使用综合评分法的采购项目，提供相同品牌产品目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ascii="宋体" w:hAnsi="宋体"/>
        </w:rPr>
        <w:t xml:space="preserve">。</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szCs w:val="21"/>
        </w:rPr>
      </w:pPr>
      <w:r>
        <w:rPr>
          <w:rFonts w:hint="eastAsia" w:ascii="宋体" w:hAnsi="宋体" w:cs="宋体"/>
          <w:b/>
          <w:szCs w:val="21"/>
          <w:lang w:val="zh-CN"/>
        </w:rPr>
        <w:t xml:space="preserve">二、评分标准：</w:t>
      </w:r>
      <w:r/>
    </w:p>
    <w:tbl>
      <w:tblPr>
        <w:tblW w:w="5037" w:type="pct"/>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73"/>
        <w:gridCol w:w="1276"/>
        <w:gridCol w:w="6662"/>
        <w:gridCol w:w="646"/>
      </w:tblGrid>
      <w:tr>
        <w:trPr>
          <w:trHeight w:val="705"/>
        </w:trPr>
        <w:tc>
          <w:tcPr>
            <w:tcW w:w="601" w:type="pct"/>
            <w:vAlign w:val="center"/>
            <w:textDirection w:val="lrTb"/>
            <w:noWrap/>
          </w:tcPr>
          <w:p>
            <w:pPr>
              <w:jc w:val="center"/>
              <w:spacing w:line="360" w:lineRule="auto"/>
              <w:rPr>
                <w:rFonts w:ascii="宋体" w:hAnsi="宋体" w:cs="Tahoma"/>
                <w:b/>
                <w:bCs/>
                <w:szCs w:val="21"/>
              </w:rPr>
            </w:pPr>
            <w:r/>
            <w:bookmarkStart w:id="79" w:name="gpc_score_horizontal_1"/>
            <w:r>
              <w:rPr>
                <w:rFonts w:hint="eastAsia" w:ascii="宋体" w:hAnsi="宋体" w:cs="Tahoma"/>
                <w:b/>
                <w:bCs/>
                <w:szCs w:val="21"/>
              </w:rPr>
              <w:t xml:space="preserve">评审类别</w:t>
            </w:r>
            <w:r/>
          </w:p>
        </w:tc>
        <w:tc>
          <w:tcPr>
            <w:tcW w:w="654" w:type="pct"/>
            <w:vAlign w:val="center"/>
            <w:textDirection w:val="lrTb"/>
            <w:noWrap/>
          </w:tcPr>
          <w:p>
            <w:pPr>
              <w:jc w:val="center"/>
              <w:spacing w:line="360" w:lineRule="auto"/>
              <w:rPr>
                <w:rFonts w:ascii="宋体" w:hAnsi="宋体" w:cs="Tahoma"/>
                <w:b/>
                <w:bCs/>
                <w:szCs w:val="21"/>
              </w:rPr>
            </w:pPr>
            <w:r>
              <w:rPr>
                <w:rFonts w:hint="eastAsia" w:ascii="宋体" w:hAnsi="宋体" w:cs="Tahoma"/>
                <w:b/>
                <w:bCs/>
                <w:szCs w:val="21"/>
              </w:rPr>
              <w:t xml:space="preserve">评审项</w:t>
            </w:r>
            <w:r/>
          </w:p>
        </w:tc>
        <w:tc>
          <w:tcPr>
            <w:tcW w:w="3414" w:type="pct"/>
            <w:vAlign w:val="center"/>
            <w:textDirection w:val="lrTb"/>
            <w:noWrap/>
          </w:tcPr>
          <w:p>
            <w:pPr>
              <w:jc w:val="center"/>
              <w:spacing w:line="360" w:lineRule="auto"/>
              <w:rPr>
                <w:rFonts w:ascii="宋体" w:hAnsi="宋体" w:cs="Tahoma"/>
                <w:b/>
                <w:bCs/>
                <w:szCs w:val="21"/>
              </w:rPr>
            </w:pPr>
            <w:r>
              <w:rPr>
                <w:rFonts w:hint="eastAsia" w:ascii="宋体" w:hAnsi="宋体" w:cs="Tahoma"/>
                <w:b/>
                <w:bCs/>
                <w:szCs w:val="21"/>
              </w:rPr>
              <w:t xml:space="preserve">评审规则</w:t>
            </w:r>
            <w:r/>
          </w:p>
        </w:tc>
        <w:tc>
          <w:tcPr>
            <w:tcW w:w="331" w:type="pct"/>
            <w:vAlign w:val="center"/>
            <w:textDirection w:val="lrTb"/>
            <w:noWrap/>
          </w:tcPr>
          <w:p>
            <w:pPr>
              <w:jc w:val="center"/>
              <w:spacing w:line="360" w:lineRule="auto"/>
              <w:rPr>
                <w:rFonts w:ascii="宋体" w:hAnsi="宋体" w:cs="Tahoma"/>
                <w:b/>
                <w:bCs/>
                <w:szCs w:val="21"/>
              </w:rPr>
            </w:pPr>
            <w:r>
              <w:rPr>
                <w:rFonts w:hint="eastAsia" w:ascii="宋体" w:hAnsi="宋体" w:cs="Tahoma"/>
                <w:b/>
                <w:bCs/>
                <w:szCs w:val="21"/>
              </w:rPr>
              <w:t xml:space="preserve">分值</w:t>
            </w:r>
            <w:r/>
          </w:p>
        </w:tc>
      </w:tr>
      <w:tr>
        <w:trPr>
          <w:trHeight w:val="416"/>
        </w:trPr>
        <w:tc>
          <w:tcPr>
            <w:tcW w:w="601" w:type="pct"/>
            <w:vAlign w:val="center"/>
            <w:textDirection w:val="lrTb"/>
            <w:noWrap/>
          </w:tcPr>
          <w:p>
            <w:pPr>
              <w:jc w:val="left"/>
              <w:spacing w:line="360" w:lineRule="auto"/>
              <w:rPr>
                <w:rFonts w:ascii="宋体" w:hAnsi="宋体" w:cs="Tahoma"/>
                <w:b/>
                <w:bCs/>
                <w:szCs w:val="21"/>
              </w:rPr>
            </w:pPr>
            <w:r>
              <w:rPr>
                <w:rFonts w:hint="eastAsia" w:ascii="宋体" w:hAnsi="宋体" w:cs="Tahoma"/>
                <w:b/>
                <w:bCs/>
                <w:szCs w:val="21"/>
              </w:rPr>
              <w:t xml:space="preserve">价格部分（30分）</w:t>
            </w:r>
            <w:r/>
          </w:p>
        </w:tc>
        <w:tc>
          <w:tcPr>
            <w:tcW w:w="654" w:type="pct"/>
            <w:vAlign w:val="center"/>
            <w:textDirection w:val="lrTb"/>
            <w:noWrap/>
          </w:tcPr>
          <w:p>
            <w:pPr>
              <w:jc w:val="left"/>
              <w:spacing w:line="360" w:lineRule="auto"/>
              <w:rPr>
                <w:rFonts w:ascii="宋体" w:hAnsi="宋体" w:cs="Tahoma"/>
                <w:szCs w:val="21"/>
              </w:rPr>
            </w:pPr>
            <w:r>
              <w:rPr>
                <w:rFonts w:hint="eastAsia" w:ascii="宋体" w:hAnsi="宋体" w:cs="Tahoma"/>
                <w:szCs w:val="21"/>
              </w:rPr>
              <w:t xml:space="preserve">评审指标</w:t>
            </w:r>
            <w:r/>
          </w:p>
        </w:tc>
        <w:tc>
          <w:tcPr>
            <w:tcW w:w="3414" w:type="pct"/>
            <w:vAlign w:val="center"/>
            <w:textDirection w:val="lrTb"/>
            <w:noWrap/>
          </w:tcPr>
          <w:p>
            <w:pPr>
              <w:jc w:val="left"/>
              <w:spacing w:line="360" w:lineRule="auto"/>
              <w:rPr>
                <w:rFonts w:ascii="宋体" w:hAnsi="宋体"/>
                <w:szCs w:val="21"/>
              </w:rPr>
            </w:pPr>
            <w:r>
              <w:rPr>
                <w:rFonts w:hint="eastAsia" w:ascii="宋体" w:hAnsi="宋体"/>
                <w:szCs w:val="21"/>
              </w:rPr>
              <w:t xml:space="preserve">第一步：投标总报价低于或等于最高限价价格的，为有效投标报价。超最高限价的投标报价为无效投标报价。无效投标报价的投标文件不得中标。</w:t>
            </w:r>
            <w:r/>
          </w:p>
          <w:p>
            <w:pPr>
              <w:jc w:val="left"/>
              <w:spacing w:line="360" w:lineRule="auto"/>
              <w:rPr>
                <w:rFonts w:ascii="宋体" w:hAnsi="宋体"/>
                <w:szCs w:val="21"/>
              </w:rPr>
            </w:pPr>
            <w:r>
              <w:rPr>
                <w:rFonts w:hint="eastAsia" w:ascii="宋体" w:hAnsi="宋体"/>
                <w:szCs w:val="21"/>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jc w:val="left"/>
              <w:spacing w:line="360" w:lineRule="auto"/>
              <w:rPr>
                <w:rFonts w:ascii="宋体" w:hAnsi="宋体" w:cs="Tahoma"/>
                <w:szCs w:val="21"/>
              </w:rPr>
            </w:pPr>
            <w:r>
              <w:rPr>
                <w:rFonts w:hint="eastAsia" w:ascii="宋体" w:hAnsi="宋体"/>
                <w:szCs w:val="21"/>
              </w:rPr>
              <w:t xml:space="preserve">投标报价得分=（评标基准价/投标报价）*价格权值*100，小数点后保留两位（价格权值为30%）。</w:t>
            </w:r>
            <w:r/>
          </w:p>
        </w:tc>
        <w:tc>
          <w:tcPr>
            <w:tcW w:w="331" w:type="pct"/>
            <w:vAlign w:val="center"/>
            <w:textDirection w:val="lrTb"/>
            <w:noWrap/>
          </w:tcPr>
          <w:p>
            <w:pPr>
              <w:jc w:val="center"/>
              <w:spacing w:line="360" w:lineRule="auto"/>
              <w:rPr>
                <w:rFonts w:ascii="宋体" w:hAnsi="宋体" w:cs="Tahoma"/>
                <w:szCs w:val="21"/>
              </w:rPr>
            </w:pPr>
            <w:r>
              <w:rPr>
                <w:rFonts w:hint="eastAsia" w:ascii="宋体" w:hAnsi="宋体" w:cs="Tahoma"/>
                <w:szCs w:val="21"/>
              </w:rPr>
              <w:t xml:space="preserve">3</w:t>
            </w:r>
            <w:r>
              <w:rPr>
                <w:rFonts w:ascii="宋体" w:hAnsi="宋体" w:cs="Tahoma"/>
                <w:szCs w:val="21"/>
              </w:rPr>
              <w:t xml:space="preserve">0</w:t>
            </w:r>
            <w:r/>
          </w:p>
        </w:tc>
      </w:tr>
      <w:tr>
        <w:trPr>
          <w:trHeight w:val="416"/>
        </w:trPr>
        <w:tc>
          <w:tcPr>
            <w:tcW w:w="601" w:type="pct"/>
            <w:vAlign w:val="center"/>
            <w:vMerge w:val="restart"/>
            <w:textDirection w:val="lrTb"/>
            <w:noWrap/>
          </w:tcPr>
          <w:p>
            <w:pPr>
              <w:spacing w:line="360" w:lineRule="auto"/>
              <w:rPr>
                <w:rFonts w:ascii="宋体" w:hAnsi="宋体" w:cs="Tahoma"/>
                <w:b/>
                <w:bCs/>
                <w:szCs w:val="21"/>
              </w:rPr>
            </w:pPr>
            <w:r/>
            <w:bookmarkStart w:id="80" w:name="_Hlk225270453"/>
            <w:r>
              <w:rPr>
                <w:rFonts w:hint="eastAsia" w:ascii="宋体" w:hAnsi="宋体" w:cs="Tahoma"/>
                <w:b/>
                <w:bCs/>
                <w:szCs w:val="21"/>
              </w:rPr>
              <w:t xml:space="preserve">技术部分</w:t>
            </w:r>
            <w:r>
              <w:rPr>
                <w:rFonts w:hint="eastAsia" w:ascii="宋体" w:hAnsi="宋体" w:cs="Tahoma"/>
                <w:b/>
                <w:bCs/>
                <w:szCs w:val="21"/>
              </w:rPr>
              <w:t xml:space="preserve">（7</w:t>
            </w:r>
            <w:r>
              <w:rPr>
                <w:rFonts w:ascii="宋体" w:hAnsi="宋体" w:cs="Tahoma"/>
                <w:b/>
                <w:bCs/>
                <w:szCs w:val="21"/>
              </w:rPr>
              <w:t xml:space="preserve">0</w:t>
            </w:r>
            <w:r>
              <w:rPr>
                <w:rFonts w:hint="eastAsia" w:ascii="宋体" w:hAnsi="宋体" w:cs="Tahoma"/>
                <w:b/>
                <w:bCs/>
                <w:szCs w:val="21"/>
              </w:rPr>
              <w:t xml:space="preserve">分）</w:t>
            </w:r>
            <w:r/>
          </w:p>
        </w:tc>
        <w:tc>
          <w:tcPr>
            <w:tcW w:w="654" w:type="pct"/>
            <w:vAlign w:val="center"/>
            <w:textDirection w:val="lrTb"/>
            <w:noWrap/>
          </w:tcPr>
          <w:p>
            <w:pPr>
              <w:jc w:val="left"/>
              <w:spacing w:line="360" w:lineRule="auto"/>
              <w:rPr>
                <w:rFonts w:ascii="宋体" w:hAnsi="宋体" w:cs="Tahoma"/>
                <w:szCs w:val="21"/>
              </w:rPr>
            </w:pPr>
            <w:r>
              <w:rPr>
                <w:rFonts w:hint="eastAsia" w:ascii="宋体" w:hAnsi="宋体" w:cs="宋体"/>
                <w:bCs/>
                <w:szCs w:val="21"/>
              </w:rPr>
              <w:t xml:space="preserve">投标产品的</w:t>
            </w:r>
            <w:r>
              <w:rPr>
                <w:rFonts w:hint="eastAsia" w:ascii="宋体" w:hAnsi="宋体" w:cs="宋体"/>
                <w:bCs/>
                <w:szCs w:val="21"/>
              </w:rPr>
              <w:t xml:space="preserve">技术参数、功能等符合情况</w:t>
            </w:r>
            <w:r/>
          </w:p>
        </w:tc>
        <w:tc>
          <w:tcPr>
            <w:tcW w:w="3414" w:type="pct"/>
            <w:vAlign w:val="center"/>
            <w:textDirection w:val="lrTb"/>
            <w:noWrap/>
          </w:tcPr>
          <w:p>
            <w:pPr>
              <w:ind w:firstLine="210"/>
              <w:jc w:val="left"/>
              <w:spacing w:line="360" w:lineRule="auto"/>
              <w:rPr>
                <w:rFonts w:ascii="宋体" w:hAnsi="宋体"/>
                <w:szCs w:val="21"/>
              </w:rPr>
            </w:pPr>
            <w:r>
              <w:rPr>
                <w:rStyle w:val="994"/>
                <w:rFonts w:hint="eastAsia" w:ascii="宋体" w:hAnsi="宋体"/>
                <w:bCs/>
                <w:szCs w:val="21"/>
              </w:rPr>
              <w:t xml:space="preserve">投标单位所投产品的技术要求完全符合或优于招标文件的技术要求</w:t>
            </w:r>
            <w:r>
              <w:rPr>
                <w:rStyle w:val="994"/>
                <w:rFonts w:hint="eastAsia" w:ascii="宋体" w:hAnsi="宋体"/>
                <w:bCs/>
                <w:szCs w:val="21"/>
              </w:rPr>
              <w:t xml:space="preserve">的得最高分40分，</w:t>
            </w:r>
            <w:r>
              <w:rPr>
                <w:rStyle w:val="994"/>
                <w:rFonts w:hint="eastAsia" w:ascii="宋体" w:hAnsi="宋体"/>
                <w:b/>
                <w:szCs w:val="21"/>
              </w:rPr>
              <w:t xml:space="preserve">产品技术要求中标注“</w:t>
            </w:r>
            <w:r>
              <w:rPr>
                <w:rStyle w:val="994"/>
                <w:rFonts w:hint="eastAsia" w:ascii="宋体" w:hAnsi="宋体" w:cs="宋体"/>
                <w:b/>
                <w:szCs w:val="21"/>
              </w:rPr>
              <w:t xml:space="preserve">★</w:t>
            </w:r>
            <w:r>
              <w:rPr>
                <w:rStyle w:val="994"/>
                <w:rFonts w:hint="eastAsia" w:ascii="宋体" w:hAnsi="宋体"/>
                <w:b/>
                <w:szCs w:val="21"/>
              </w:rPr>
              <w:t xml:space="preserve">”的技术条款为必须满足项，否则为无效投标</w:t>
            </w:r>
            <w:r>
              <w:rPr>
                <w:rStyle w:val="994"/>
                <w:rFonts w:hint="eastAsia" w:ascii="宋体" w:hAnsi="宋体"/>
                <w:bCs/>
                <w:szCs w:val="21"/>
              </w:rPr>
              <w:t xml:space="preserve">；标注“▲”的技术条款每负偏离一条扣1分；其他技术条款每负偏离一条扣0.17分，扣完为止。</w:t>
            </w:r>
            <w:r/>
          </w:p>
          <w:p>
            <w:pPr>
              <w:jc w:val="left"/>
              <w:spacing w:line="360" w:lineRule="auto"/>
              <w:rPr>
                <w:rFonts w:ascii="宋体" w:hAnsi="宋体"/>
                <w:szCs w:val="21"/>
              </w:rPr>
            </w:pPr>
            <w:r>
              <w:rPr>
                <w:rFonts w:hint="eastAsia" w:ascii="宋体" w:hAnsi="宋体"/>
                <w:szCs w:val="21"/>
              </w:rPr>
              <w:t xml:space="preserve">说明：1、投标人需对第四章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p>
          <w:p>
            <w:pPr>
              <w:jc w:val="left"/>
              <w:spacing w:line="360" w:lineRule="auto"/>
              <w:rPr>
                <w:rFonts w:ascii="宋体" w:hAnsi="宋体"/>
                <w:szCs w:val="21"/>
              </w:rPr>
            </w:pPr>
            <w:r>
              <w:rPr>
                <w:rFonts w:hint="eastAsia" w:ascii="宋体" w:hAnsi="宋体"/>
                <w:szCs w:val="21"/>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jc w:val="left"/>
              <w:spacing w:line="360" w:lineRule="auto"/>
              <w:rPr>
                <w:rFonts w:ascii="宋体" w:hAnsi="宋体"/>
                <w:szCs w:val="21"/>
              </w:rPr>
            </w:pPr>
            <w:r>
              <w:rPr>
                <w:rFonts w:hint="eastAsia" w:ascii="宋体" w:hAnsi="宋体"/>
                <w:szCs w:val="21"/>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p>
          <w:p>
            <w:pPr>
              <w:jc w:val="left"/>
              <w:spacing w:line="360" w:lineRule="auto"/>
              <w:rPr>
                <w:rFonts w:ascii="宋体" w:hAnsi="宋体"/>
                <w:szCs w:val="21"/>
              </w:rPr>
            </w:pPr>
            <w:r>
              <w:rPr>
                <w:rFonts w:hint="eastAsia" w:ascii="宋体" w:hAnsi="宋体"/>
                <w:szCs w:val="21"/>
              </w:rPr>
              <w:t xml:space="preserve">（3）除特别说明外，采购文件中标注“★”和“▲”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tc>
        <w:tc>
          <w:tcPr>
            <w:tcW w:w="331" w:type="pct"/>
            <w:vAlign w:val="center"/>
            <w:textDirection w:val="lrTb"/>
            <w:noWrap/>
          </w:tcPr>
          <w:p>
            <w:pPr>
              <w:jc w:val="center"/>
              <w:spacing w:line="360" w:lineRule="auto"/>
              <w:rPr>
                <w:rFonts w:ascii="宋体" w:hAnsi="宋体" w:cs="Tahoma"/>
                <w:szCs w:val="21"/>
              </w:rPr>
            </w:pPr>
            <w:r>
              <w:rPr>
                <w:rFonts w:hint="eastAsia" w:ascii="宋体" w:hAnsi="宋体" w:cs="Tahoma"/>
                <w:szCs w:val="21"/>
              </w:rPr>
              <w:t xml:space="preserve">40</w:t>
            </w:r>
            <w:bookmarkEnd w:id="80"/>
            <w:r/>
            <w:r/>
          </w:p>
        </w:tc>
      </w:tr>
      <w:tr>
        <w:trPr>
          <w:trHeight w:val="567"/>
        </w:trPr>
        <w:tc>
          <w:tcPr>
            <w:tcW w:w="601" w:type="pct"/>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tcW w:w="654" w:type="pct"/>
            <w:vAlign w:val="center"/>
            <w:textDirection w:val="lrTb"/>
            <w:noWrap/>
          </w:tcPr>
          <w:p>
            <w:pPr>
              <w:rPr>
                <w:rFonts w:ascii="宋体" w:hAnsi="宋体"/>
                <w:szCs w:val="21"/>
              </w:rPr>
            </w:pPr>
            <w:r>
              <w:rPr>
                <w:rFonts w:hint="eastAsia" w:ascii="宋体" w:hAnsi="宋体"/>
                <w:szCs w:val="21"/>
              </w:rPr>
              <w:t xml:space="preserve">项目实施方案</w:t>
            </w:r>
            <w:r/>
          </w:p>
        </w:tc>
        <w:tc>
          <w:tcPr>
            <w:tcW w:w="3414" w:type="pct"/>
            <w:vAlign w:val="center"/>
            <w:textDirection w:val="lrTb"/>
            <w:noWrap/>
          </w:tcPr>
          <w:p>
            <w:pPr>
              <w:ind w:firstLine="420"/>
              <w:rPr>
                <w:rFonts w:ascii="宋体" w:hAnsi="宋体"/>
                <w:szCs w:val="22"/>
                <w:lang w:val="zh-CN"/>
              </w:rPr>
            </w:pPr>
            <w:r>
              <w:rPr>
                <w:rFonts w:hint="eastAsia" w:ascii="宋体" w:hAnsi="宋体"/>
                <w:szCs w:val="22"/>
                <w:lang w:val="zh-CN"/>
              </w:rPr>
              <w:t xml:space="preserve">针对本项目设置分工明确的项目管理团队，并具有合理明确的实施方案，以保障货物交付、安装、验收等有效的项目管理，</w:t>
            </w:r>
            <w:r>
              <w:rPr>
                <w:rFonts w:hint="eastAsia" w:ascii="宋体" w:hAnsi="宋体"/>
                <w:szCs w:val="22"/>
              </w:rPr>
              <w:t xml:space="preserve">方案至少包括①</w:t>
            </w:r>
            <w:r>
              <w:rPr>
                <w:rFonts w:hint="eastAsia" w:ascii="宋体" w:hAnsi="宋体"/>
                <w:szCs w:val="22"/>
                <w:lang w:val="zh-CN"/>
              </w:rPr>
              <w:t xml:space="preserve">项目团队情况</w:t>
            </w:r>
            <w:r>
              <w:rPr>
                <w:rFonts w:hint="eastAsia" w:ascii="宋体" w:hAnsi="宋体"/>
                <w:szCs w:val="22"/>
              </w:rPr>
              <w:t xml:space="preserve">及</w:t>
            </w:r>
            <w:r>
              <w:rPr>
                <w:rFonts w:hint="eastAsia" w:ascii="宋体" w:hAnsi="宋体"/>
                <w:szCs w:val="22"/>
                <w:lang w:val="zh-CN"/>
              </w:rPr>
              <w:t xml:space="preserve">岗位分工职责、</w:t>
            </w:r>
            <w:r>
              <w:rPr>
                <w:rFonts w:hint="eastAsia" w:ascii="宋体" w:hAnsi="宋体"/>
                <w:szCs w:val="22"/>
              </w:rPr>
              <w:t xml:space="preserve">②交货期工序安排、③</w:t>
            </w:r>
            <w:r>
              <w:rPr>
                <w:rFonts w:hint="eastAsia" w:ascii="宋体" w:hAnsi="宋体"/>
                <w:szCs w:val="22"/>
                <w:lang w:val="zh-CN"/>
              </w:rPr>
              <w:t xml:space="preserve">货物包装运输计划、</w:t>
            </w:r>
            <w:r>
              <w:rPr>
                <w:rFonts w:hint="eastAsia" w:ascii="宋体" w:hAnsi="宋体"/>
                <w:szCs w:val="22"/>
                <w:lang w:val="zh-CN"/>
              </w:rPr>
              <w:fldChar w:fldCharType="begin"/>
            </w:r>
            <w:r>
              <w:rPr>
                <w:rFonts w:hint="eastAsia" w:ascii="宋体" w:hAnsi="宋体"/>
                <w:szCs w:val="22"/>
                <w:lang w:val="zh-CN"/>
              </w:rPr>
              <w:instrText xml:space="preserve"> = 4 \* GB3 \* MERGEFORMAT </w:instrText>
            </w:r>
            <w:r>
              <w:rPr>
                <w:rFonts w:hint="eastAsia" w:ascii="宋体" w:hAnsi="宋体"/>
                <w:szCs w:val="22"/>
                <w:lang w:val="zh-CN"/>
              </w:rPr>
              <w:fldChar w:fldCharType="separate"/>
            </w:r>
            <w:r>
              <w:rPr>
                <w:rFonts w:hint="eastAsia" w:ascii="宋体" w:hAnsi="宋体"/>
                <w:szCs w:val="22"/>
              </w:rPr>
              <w:t xml:space="preserve">④</w:t>
            </w:r>
            <w:r>
              <w:rPr>
                <w:rFonts w:hint="eastAsia" w:ascii="宋体" w:hAnsi="宋体"/>
                <w:szCs w:val="22"/>
                <w:lang w:val="zh-CN"/>
              </w:rPr>
              <w:fldChar w:fldCharType="end"/>
            </w:r>
            <w:r>
              <w:rPr>
                <w:rFonts w:hint="eastAsia" w:ascii="宋体" w:hAnsi="宋体"/>
                <w:szCs w:val="22"/>
                <w:lang w:val="zh-CN"/>
              </w:rPr>
              <w:t xml:space="preserve">安装调试等。</w:t>
            </w:r>
            <w:r/>
          </w:p>
          <w:p>
            <w:pPr>
              <w:ind w:firstLine="420"/>
              <w:rPr>
                <w:rFonts w:ascii="宋体" w:hAnsi="宋体"/>
                <w:szCs w:val="22"/>
              </w:rPr>
            </w:pPr>
            <w:r>
              <w:rPr>
                <w:rFonts w:hint="eastAsia" w:ascii="宋体" w:hAnsi="宋体"/>
                <w:szCs w:val="22"/>
                <w:lang w:val="zh-CN"/>
              </w:rPr>
              <w:t xml:space="preserve">方案内容针对本项目且符合本项目实际需求、措施合理的，得</w:t>
            </w:r>
            <w:r>
              <w:rPr>
                <w:rFonts w:hint="eastAsia" w:ascii="宋体" w:hAnsi="宋体"/>
                <w:szCs w:val="22"/>
              </w:rPr>
              <w:t xml:space="preserve">8</w:t>
            </w:r>
            <w:r>
              <w:rPr>
                <w:rFonts w:hint="eastAsia" w:ascii="宋体" w:hAnsi="宋体"/>
                <w:szCs w:val="22"/>
                <w:lang w:val="zh-CN"/>
              </w:rPr>
              <w:t xml:space="preserve">分，每缺少一项内容，或内容明显错误，或内容非专门针对本项目，或内容不能满足本项目实际需求，措施不全面、不合理的，每一项扣</w:t>
            </w:r>
            <w:r>
              <w:rPr>
                <w:rFonts w:hint="eastAsia" w:ascii="宋体" w:hAnsi="宋体"/>
                <w:szCs w:val="22"/>
              </w:rPr>
              <w:t xml:space="preserve">2</w:t>
            </w:r>
            <w:r>
              <w:rPr>
                <w:rFonts w:hint="eastAsia" w:ascii="宋体" w:hAnsi="宋体"/>
                <w:szCs w:val="22"/>
                <w:lang w:val="zh-CN"/>
              </w:rPr>
              <w:t xml:space="preserve">分。</w:t>
            </w:r>
            <w:r/>
          </w:p>
        </w:tc>
        <w:tc>
          <w:tcPr>
            <w:tcW w:w="331" w:type="pct"/>
            <w:vAlign w:val="center"/>
            <w:textDirection w:val="lrTb"/>
            <w:noWrap/>
          </w:tcPr>
          <w:p>
            <w:pPr>
              <w:jc w:val="center"/>
              <w:rPr>
                <w:rFonts w:ascii="宋体" w:hAnsi="宋体"/>
                <w:szCs w:val="21"/>
              </w:rPr>
            </w:pPr>
            <w:r>
              <w:rPr>
                <w:rFonts w:hint="eastAsia" w:ascii="宋体" w:hAnsi="宋体"/>
                <w:szCs w:val="21"/>
              </w:rPr>
              <w:t xml:space="preserve">8</w:t>
            </w:r>
            <w:r/>
          </w:p>
        </w:tc>
      </w:tr>
      <w:tr>
        <w:trPr>
          <w:trHeight w:val="567"/>
        </w:trPr>
        <w:tc>
          <w:tcPr>
            <w:tcW w:w="601" w:type="pct"/>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tcW w:w="654" w:type="pct"/>
            <w:vAlign w:val="center"/>
            <w:textDirection w:val="lrTb"/>
            <w:noWrap/>
          </w:tcPr>
          <w:p>
            <w:pPr>
              <w:rPr>
                <w:rFonts w:ascii="宋体" w:hAnsi="宋体"/>
                <w:szCs w:val="21"/>
              </w:rPr>
            </w:pPr>
            <w:r>
              <w:rPr>
                <w:rFonts w:hint="eastAsia" w:ascii="宋体" w:hAnsi="宋体"/>
                <w:szCs w:val="21"/>
              </w:rPr>
              <w:t xml:space="preserve">故障应急预案</w:t>
            </w:r>
            <w:r/>
          </w:p>
        </w:tc>
        <w:tc>
          <w:tcPr>
            <w:tcW w:w="3414" w:type="pct"/>
            <w:vAlign w:val="center"/>
            <w:textDirection w:val="lrTb"/>
            <w:noWrap/>
          </w:tcPr>
          <w:p>
            <w:pPr>
              <w:ind w:firstLine="420"/>
              <w:rPr>
                <w:rFonts w:ascii="宋体" w:hAnsi="宋体"/>
                <w:szCs w:val="22"/>
              </w:rPr>
            </w:pPr>
            <w:r>
              <w:rPr>
                <w:rFonts w:hint="eastAsia" w:ascii="宋体" w:hAnsi="宋体"/>
                <w:szCs w:val="22"/>
              </w:rPr>
              <w:t xml:space="preserve">投标单位根据往年设备故障案例，分析设备有可能出现的重大故障，制定出合理的应急预案。方案内容至少包括：</w:t>
            </w:r>
            <w:r>
              <w:rPr>
                <w:rFonts w:hint="eastAsia" w:ascii="宋体" w:hAnsi="宋体" w:cs="宋体"/>
                <w:szCs w:val="21"/>
              </w:rPr>
              <w:t xml:space="preserve">①</w:t>
            </w:r>
            <w:r>
              <w:rPr>
                <w:rFonts w:hint="eastAsia" w:ascii="宋体" w:hAnsi="宋体"/>
                <w:szCs w:val="22"/>
              </w:rPr>
              <w:t xml:space="preserve">可能出现的重大故障、</w:t>
            </w:r>
            <w:r>
              <w:rPr>
                <w:rFonts w:hint="eastAsia" w:ascii="宋体" w:hAnsi="宋体" w:cs="宋体"/>
                <w:szCs w:val="21"/>
              </w:rPr>
              <w:t xml:space="preserve">②</w:t>
            </w:r>
            <w:r>
              <w:rPr>
                <w:rFonts w:hint="eastAsia" w:ascii="宋体" w:hAnsi="宋体"/>
                <w:szCs w:val="22"/>
              </w:rPr>
              <w:t xml:space="preserve">本项目的重点、难点分析、</w:t>
            </w:r>
            <w:r>
              <w:rPr>
                <w:rFonts w:hint="eastAsia" w:ascii="宋体" w:hAnsi="宋体" w:cs="宋体"/>
                <w:szCs w:val="21"/>
              </w:rPr>
              <w:t xml:space="preserve">③</w:t>
            </w:r>
            <w:r>
              <w:rPr>
                <w:rFonts w:hint="eastAsia" w:ascii="宋体" w:hAnsi="宋体"/>
                <w:szCs w:val="22"/>
              </w:rPr>
              <w:t xml:space="preserve">对应的解决方案等。</w:t>
            </w:r>
            <w:r/>
          </w:p>
          <w:p>
            <w:pPr>
              <w:ind w:firstLine="420"/>
              <w:rPr>
                <w:rFonts w:ascii="宋体" w:hAnsi="宋体"/>
                <w:b/>
                <w:szCs w:val="21"/>
              </w:rPr>
            </w:pPr>
            <w:r>
              <w:rPr>
                <w:rFonts w:hint="eastAsia" w:ascii="宋体" w:hAnsi="宋体"/>
                <w:szCs w:val="22"/>
              </w:rPr>
              <w:t xml:space="preserve">方案内容针对本项目且符合本项目实际需求的，得6分，每缺少一项内容，或内容明显错误，或内容非专门针对本项目，或内容不能满足本项目实际需求的，每一项扣2分。</w:t>
            </w:r>
            <w:r/>
          </w:p>
        </w:tc>
        <w:tc>
          <w:tcPr>
            <w:tcW w:w="331" w:type="pct"/>
            <w:vAlign w:val="center"/>
            <w:textDirection w:val="lrTb"/>
            <w:noWrap/>
          </w:tcPr>
          <w:p>
            <w:pPr>
              <w:jc w:val="center"/>
              <w:rPr>
                <w:rFonts w:ascii="宋体" w:hAnsi="宋体"/>
                <w:szCs w:val="21"/>
              </w:rPr>
            </w:pPr>
            <w:r>
              <w:rPr>
                <w:rFonts w:hint="eastAsia" w:ascii="宋体" w:hAnsi="宋体"/>
                <w:szCs w:val="21"/>
              </w:rPr>
              <w:t xml:space="preserve">6</w:t>
            </w:r>
            <w:r/>
          </w:p>
        </w:tc>
      </w:tr>
      <w:tr>
        <w:trPr>
          <w:trHeight w:val="567"/>
        </w:trPr>
        <w:tc>
          <w:tcPr>
            <w:tcW w:w="601" w:type="pct"/>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tcW w:w="654" w:type="pct"/>
            <w:vAlign w:val="center"/>
            <w:textDirection w:val="lrTb"/>
            <w:noWrap/>
          </w:tcPr>
          <w:p>
            <w:pPr>
              <w:rPr>
                <w:rFonts w:ascii="宋体" w:hAnsi="宋体"/>
                <w:szCs w:val="21"/>
              </w:rPr>
            </w:pPr>
            <w:r>
              <w:rPr>
                <w:rFonts w:hint="eastAsia" w:ascii="宋体" w:hAnsi="宋体"/>
                <w:szCs w:val="21"/>
              </w:rPr>
              <w:t xml:space="preserve">投标单位质保期满后维保收费及维保方案情况</w:t>
            </w:r>
            <w:r/>
          </w:p>
        </w:tc>
        <w:tc>
          <w:tcPr>
            <w:tcW w:w="3414" w:type="pct"/>
            <w:vAlign w:val="center"/>
            <w:textDirection w:val="lrTb"/>
            <w:noWrap/>
          </w:tcPr>
          <w:p>
            <w:pPr>
              <w:ind w:firstLine="210"/>
              <w:rPr>
                <w:rFonts w:ascii="宋体" w:hAnsi="宋体"/>
                <w:szCs w:val="22"/>
              </w:rPr>
            </w:pPr>
            <w:r>
              <w:rPr>
                <w:rFonts w:hint="eastAsia" w:ascii="宋体" w:hAnsi="宋体"/>
                <w:szCs w:val="22"/>
              </w:rPr>
              <w:t xml:space="preserve">维保收费及维保方案至少包括：①维保收费（包括零配件、备品、备件价格）清单及价格、②维保工作具体维保内容、③维保流程、</w:t>
            </w:r>
            <w:r>
              <w:rPr>
                <w:rFonts w:hint="eastAsia" w:ascii="宋体" w:hAnsi="宋体"/>
                <w:szCs w:val="22"/>
                <w:lang w:val="zh-CN"/>
              </w:rPr>
              <w:fldChar w:fldCharType="begin"/>
            </w:r>
            <w:r>
              <w:rPr>
                <w:rFonts w:hint="eastAsia" w:ascii="宋体" w:hAnsi="宋体"/>
                <w:szCs w:val="22"/>
                <w:lang w:val="zh-CN"/>
              </w:rPr>
              <w:instrText xml:space="preserve"> = 4 \* GB3 \* MERGEFORMAT </w:instrText>
            </w:r>
            <w:r>
              <w:rPr>
                <w:rFonts w:hint="eastAsia" w:ascii="宋体" w:hAnsi="宋体"/>
                <w:szCs w:val="22"/>
                <w:lang w:val="zh-CN"/>
              </w:rPr>
              <w:fldChar w:fldCharType="separate"/>
            </w:r>
            <w:r>
              <w:rPr>
                <w:rFonts w:hint="eastAsia" w:ascii="宋体" w:hAnsi="宋体"/>
                <w:szCs w:val="22"/>
              </w:rPr>
              <w:t xml:space="preserve">④</w:t>
            </w:r>
            <w:r>
              <w:rPr>
                <w:rFonts w:hint="eastAsia" w:ascii="宋体" w:hAnsi="宋体"/>
                <w:szCs w:val="22"/>
                <w:lang w:val="zh-CN"/>
              </w:rPr>
              <w:fldChar w:fldCharType="end"/>
            </w:r>
            <w:r>
              <w:rPr>
                <w:rFonts w:hint="eastAsia" w:ascii="宋体" w:hAnsi="宋体"/>
                <w:szCs w:val="22"/>
              </w:rPr>
              <w:t xml:space="preserve">维保规范标准、</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rPr>
                <w:rFonts w:hint="eastAsia" w:ascii="宋体" w:hAnsi="宋体"/>
                <w:szCs w:val="22"/>
              </w:rPr>
              <w:t xml:space="preserve">⑤</w:t>
            </w:r>
            <w:r>
              <w:rPr>
                <w:rFonts w:hint="eastAsia" w:ascii="宋体" w:hAnsi="宋体"/>
                <w:szCs w:val="22"/>
              </w:rPr>
              <w:fldChar w:fldCharType="end"/>
            </w:r>
            <w:r>
              <w:rPr>
                <w:rFonts w:hint="eastAsia" w:ascii="宋体" w:hAnsi="宋体"/>
                <w:szCs w:val="22"/>
              </w:rPr>
              <w:t xml:space="preserve">维保档案等情况。</w:t>
            </w:r>
            <w:r/>
          </w:p>
          <w:p>
            <w:pPr>
              <w:rPr>
                <w:rFonts w:ascii="宋体" w:hAnsi="宋体"/>
                <w:szCs w:val="22"/>
              </w:rPr>
            </w:pPr>
            <w:r>
              <w:rPr>
                <w:rFonts w:hint="eastAsia" w:ascii="宋体" w:hAnsi="宋体"/>
                <w:szCs w:val="22"/>
              </w:rPr>
              <w:t xml:space="preserve">①维保清单全面、在市场价基础上提供一定维保收费优惠的得1分；②-</w:t>
            </w:r>
            <w:r>
              <w:rPr>
                <w:rFonts w:hint="eastAsia" w:ascii="宋体" w:hAnsi="宋体"/>
                <w:szCs w:val="22"/>
              </w:rPr>
              <w:fldChar w:fldCharType="begin"/>
            </w:r>
            <w:r>
              <w:rPr>
                <w:rFonts w:hint="eastAsia" w:ascii="宋体" w:hAnsi="宋体"/>
                <w:szCs w:val="22"/>
              </w:rPr>
              <w:instrText xml:space="preserve"> = 5 \* GB3 \* MERGEFORMAT </w:instrText>
            </w:r>
            <w:r>
              <w:rPr>
                <w:rFonts w:hint="eastAsia" w:ascii="宋体" w:hAnsi="宋体"/>
                <w:szCs w:val="22"/>
              </w:rPr>
              <w:fldChar w:fldCharType="separate"/>
            </w:r>
            <w:r>
              <w:rPr>
                <w:rFonts w:hint="eastAsia" w:ascii="宋体" w:hAnsi="宋体"/>
                <w:szCs w:val="22"/>
              </w:rPr>
              <w:t xml:space="preserve">⑤</w:t>
            </w:r>
            <w:r>
              <w:rPr>
                <w:rFonts w:hint="eastAsia" w:ascii="宋体" w:hAnsi="宋体"/>
                <w:szCs w:val="22"/>
              </w:rPr>
              <w:fldChar w:fldCharType="end"/>
            </w:r>
            <w:r>
              <w:rPr>
                <w:rFonts w:hint="eastAsia" w:ascii="宋体" w:hAnsi="宋体"/>
                <w:szCs w:val="22"/>
              </w:rPr>
              <w:t xml:space="preserve">项方案内容针对本项目且符合本项目实际需求的，得4分，每缺少一项内容，或内容明显错误，或内容非专门针对本项目，或内容不能满足本项目实际需求的，每一项扣1分。</w:t>
            </w:r>
            <w:r/>
          </w:p>
        </w:tc>
        <w:tc>
          <w:tcPr>
            <w:tcW w:w="331" w:type="pct"/>
            <w:vAlign w:val="center"/>
            <w:textDirection w:val="lrTb"/>
            <w:noWrap/>
          </w:tcPr>
          <w:p>
            <w:pPr>
              <w:jc w:val="center"/>
              <w:rPr>
                <w:rFonts w:ascii="宋体" w:hAnsi="宋体"/>
                <w:szCs w:val="21"/>
              </w:rPr>
            </w:pPr>
            <w:r>
              <w:rPr>
                <w:rFonts w:hint="eastAsia" w:ascii="宋体" w:hAnsi="宋体" w:cs="宋体"/>
                <w:szCs w:val="21"/>
              </w:rPr>
              <w:t xml:space="preserve">5</w:t>
            </w:r>
            <w:r/>
          </w:p>
        </w:tc>
      </w:tr>
      <w:tr>
        <w:trPr>
          <w:trHeight w:val="567"/>
        </w:trPr>
        <w:tc>
          <w:tcPr>
            <w:tcW w:w="601" w:type="pct"/>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tcW w:w="654" w:type="pct"/>
            <w:vAlign w:val="center"/>
            <w:textDirection w:val="lrTb"/>
            <w:noWrap/>
          </w:tcPr>
          <w:p>
            <w:pPr>
              <w:rPr>
                <w:rFonts w:ascii="宋体" w:hAnsi="宋体"/>
                <w:szCs w:val="21"/>
              </w:rPr>
            </w:pPr>
            <w:r>
              <w:rPr>
                <w:rFonts w:hint="eastAsia" w:ascii="宋体" w:hAnsi="宋体"/>
                <w:szCs w:val="21"/>
              </w:rPr>
              <w:t xml:space="preserve">培训方案</w:t>
            </w:r>
            <w:r/>
          </w:p>
        </w:tc>
        <w:tc>
          <w:tcPr>
            <w:tcW w:w="3414" w:type="pct"/>
            <w:vAlign w:val="center"/>
            <w:textDirection w:val="lrTb"/>
            <w:noWrap/>
          </w:tcPr>
          <w:p>
            <w:pPr>
              <w:ind w:firstLine="210"/>
              <w:rPr>
                <w:rFonts w:ascii="宋体" w:hAnsi="宋体"/>
                <w:szCs w:val="22"/>
              </w:rPr>
            </w:pPr>
            <w:r>
              <w:rPr>
                <w:rFonts w:hint="eastAsia" w:ascii="宋体" w:hAnsi="宋体"/>
                <w:szCs w:val="22"/>
              </w:rPr>
              <w:t xml:space="preserve">培训方案应包括不限于：①培训需求分析、②培训目标计划、③培训内容及方法计划、④负责培训人员情况等情况介绍。</w:t>
            </w:r>
            <w:r/>
          </w:p>
          <w:p>
            <w:pPr>
              <w:ind w:firstLine="210"/>
              <w:rPr>
                <w:rFonts w:ascii="宋体" w:hAnsi="宋体"/>
                <w:szCs w:val="22"/>
              </w:rPr>
            </w:pPr>
            <w:r>
              <w:rPr>
                <w:rFonts w:hint="eastAsia" w:ascii="宋体" w:hAnsi="宋体"/>
                <w:szCs w:val="22"/>
              </w:rPr>
              <w:t xml:space="preserve">方案内容针对本项目且符合本项目实际需求的，得4分，每缺少一项内容，或内容明显错误，或内容非专门针对本项目，或内容不能满足本项目实际需求的，每一项扣1分。</w:t>
            </w:r>
            <w:r/>
          </w:p>
        </w:tc>
        <w:tc>
          <w:tcPr>
            <w:tcW w:w="331" w:type="pct"/>
            <w:vAlign w:val="center"/>
            <w:textDirection w:val="lrTb"/>
            <w:noWrap/>
          </w:tcPr>
          <w:p>
            <w:pPr>
              <w:jc w:val="center"/>
              <w:rPr>
                <w:rFonts w:ascii="宋体" w:hAnsi="宋体"/>
                <w:szCs w:val="21"/>
              </w:rPr>
            </w:pPr>
            <w:r>
              <w:rPr>
                <w:rFonts w:hint="eastAsia" w:ascii="宋体" w:hAnsi="宋体"/>
                <w:szCs w:val="21"/>
              </w:rPr>
              <w:t xml:space="preserve">4</w:t>
            </w:r>
            <w:r/>
          </w:p>
        </w:tc>
      </w:tr>
      <w:tr>
        <w:trPr>
          <w:trHeight w:val="567"/>
        </w:trPr>
        <w:tc>
          <w:tcPr>
            <w:tcW w:w="601" w:type="pct"/>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tcW w:w="654" w:type="pct"/>
            <w:vAlign w:val="center"/>
            <w:textDirection w:val="lrTb"/>
            <w:noWrap/>
          </w:tcPr>
          <w:p>
            <w:pPr>
              <w:rPr>
                <w:rFonts w:ascii="宋体" w:hAnsi="宋体"/>
                <w:szCs w:val="21"/>
              </w:rPr>
            </w:pPr>
            <w:r>
              <w:rPr>
                <w:rFonts w:hint="eastAsia" w:ascii="宋体" w:hAnsi="宋体"/>
                <w:szCs w:val="21"/>
              </w:rPr>
              <w:t xml:space="preserve">售后服务方案</w:t>
            </w:r>
            <w:r/>
          </w:p>
        </w:tc>
        <w:tc>
          <w:tcPr>
            <w:tcW w:w="3414" w:type="pct"/>
            <w:vAlign w:val="center"/>
            <w:textDirection w:val="lrTb"/>
            <w:noWrap/>
          </w:tcPr>
          <w:p>
            <w:pPr>
              <w:ind w:firstLine="210"/>
              <w:rPr>
                <w:rFonts w:ascii="宋体" w:hAnsi="宋体"/>
                <w:szCs w:val="21"/>
              </w:rPr>
            </w:pPr>
            <w:r>
              <w:rPr>
                <w:rFonts w:hint="eastAsia" w:ascii="宋体" w:hAnsi="宋体"/>
                <w:szCs w:val="21"/>
              </w:rPr>
              <w:t xml:space="preserve">投标人提供售后服务方案，包括</w:t>
            </w:r>
            <w:r>
              <w:rPr>
                <w:rFonts w:hint="eastAsia" w:ascii="宋体" w:hAnsi="宋体"/>
                <w:szCs w:val="22"/>
              </w:rPr>
              <w:t xml:space="preserve">①</w:t>
            </w:r>
            <w:r>
              <w:rPr>
                <w:rFonts w:hint="eastAsia" w:ascii="宋体" w:hAnsi="宋体"/>
                <w:szCs w:val="21"/>
              </w:rPr>
              <w:t xml:space="preserve">售后服务具体内容、</w:t>
            </w:r>
            <w:r>
              <w:rPr>
                <w:rFonts w:hint="eastAsia" w:ascii="宋体" w:hAnsi="宋体"/>
                <w:szCs w:val="22"/>
              </w:rPr>
              <w:t xml:space="preserve">②</w:t>
            </w:r>
            <w:r>
              <w:rPr>
                <w:rFonts w:hint="eastAsia" w:ascii="宋体" w:hAnsi="宋体"/>
                <w:szCs w:val="21"/>
              </w:rPr>
              <w:t xml:space="preserve">售后服务方式、</w:t>
            </w:r>
            <w:r>
              <w:rPr>
                <w:rFonts w:hint="eastAsia" w:ascii="宋体" w:hAnsi="宋体"/>
                <w:szCs w:val="22"/>
              </w:rPr>
              <w:t xml:space="preserve">③</w:t>
            </w:r>
            <w:r>
              <w:rPr>
                <w:rFonts w:hint="eastAsia" w:ascii="宋体" w:hAnsi="宋体"/>
                <w:szCs w:val="21"/>
              </w:rPr>
              <w:t xml:space="preserve">售后服务人员配备。</w:t>
            </w:r>
            <w:r>
              <w:rPr>
                <w:rFonts w:hint="eastAsia" w:ascii="宋体" w:hAnsi="宋体"/>
                <w:szCs w:val="22"/>
              </w:rPr>
              <w:t xml:space="preserve">方案内容针对本项目且符合本项目实际需求的，得6分，每缺少一项内容，或内容明显错误，或内容非专门针对本项目，或内容不能满足本项目实际需求的，每一项扣2分</w:t>
            </w:r>
            <w:r>
              <w:rPr>
                <w:rFonts w:hint="eastAsia" w:ascii="宋体" w:hAnsi="宋体"/>
                <w:szCs w:val="21"/>
              </w:rPr>
              <w:t xml:space="preserve">。</w:t>
            </w:r>
            <w:r/>
          </w:p>
        </w:tc>
        <w:tc>
          <w:tcPr>
            <w:tcW w:w="331" w:type="pct"/>
            <w:vAlign w:val="center"/>
            <w:textDirection w:val="lrTb"/>
            <w:noWrap/>
          </w:tcPr>
          <w:p>
            <w:pPr>
              <w:jc w:val="center"/>
              <w:rPr>
                <w:rFonts w:ascii="宋体" w:hAnsi="宋体"/>
                <w:szCs w:val="21"/>
              </w:rPr>
            </w:pPr>
            <w:r>
              <w:rPr>
                <w:rFonts w:hint="eastAsia" w:ascii="宋体" w:hAnsi="宋体"/>
                <w:szCs w:val="21"/>
              </w:rPr>
              <w:t xml:space="preserve">6</w:t>
            </w:r>
            <w:r/>
          </w:p>
        </w:tc>
      </w:tr>
      <w:tr>
        <w:trPr>
          <w:trHeight w:val="567"/>
        </w:trPr>
        <w:tc>
          <w:tcPr>
            <w:tcW w:w="601" w:type="pct"/>
            <w:vAlign w:val="center"/>
            <w:vMerge w:val="continue"/>
            <w:textDirection w:val="lrTb"/>
            <w:noWrap/>
          </w:tcPr>
          <w:p>
            <w:pPr>
              <w:spacing w:line="360" w:lineRule="auto"/>
              <w:rPr>
                <w:rFonts w:ascii="宋体" w:hAnsi="宋体" w:cs="Tahoma"/>
                <w:b/>
                <w:bCs/>
                <w:szCs w:val="21"/>
              </w:rPr>
            </w:pPr>
            <w:r>
              <w:rPr>
                <w:rFonts w:ascii="宋体" w:hAnsi="宋体" w:cs="Tahoma"/>
                <w:b/>
                <w:bCs/>
                <w:szCs w:val="21"/>
              </w:rPr>
            </w:r>
            <w:r/>
          </w:p>
        </w:tc>
        <w:tc>
          <w:tcPr>
            <w:tcW w:w="654" w:type="pct"/>
            <w:vAlign w:val="center"/>
            <w:textDirection w:val="lrTb"/>
            <w:noWrap/>
          </w:tcPr>
          <w:p>
            <w:pPr>
              <w:rPr>
                <w:rFonts w:ascii="宋体" w:hAnsi="宋体"/>
                <w:b/>
                <w:szCs w:val="21"/>
              </w:rPr>
            </w:pPr>
            <w:r>
              <w:rPr>
                <w:rFonts w:hint="eastAsia" w:ascii="宋体" w:hAnsi="宋体"/>
                <w:szCs w:val="21"/>
              </w:rPr>
              <w:t xml:space="preserve">类似业绩</w:t>
            </w:r>
            <w:r/>
          </w:p>
        </w:tc>
        <w:tc>
          <w:tcPr>
            <w:tcW w:w="3414" w:type="pct"/>
            <w:textDirection w:val="lrTb"/>
            <w:noWrap/>
          </w:tcPr>
          <w:p>
            <w:pPr>
              <w:ind w:firstLine="210"/>
              <w:rPr>
                <w:rFonts w:ascii="宋体" w:hAnsi="宋体"/>
                <w:b/>
                <w:szCs w:val="21"/>
              </w:rPr>
            </w:pPr>
            <w:r>
              <w:rPr>
                <w:rFonts w:hint="eastAsia" w:ascii="宋体" w:hAnsi="宋体"/>
                <w:szCs w:val="22"/>
                <w:lang w:val="zh-CN"/>
              </w:rPr>
              <w:t xml:space="preserve">提供投标单位202</w:t>
            </w:r>
            <w:r>
              <w:rPr>
                <w:rFonts w:hint="eastAsia" w:ascii="宋体" w:hAnsi="宋体"/>
                <w:szCs w:val="22"/>
              </w:rPr>
              <w:t xml:space="preserve">2</w:t>
            </w:r>
            <w:r>
              <w:rPr>
                <w:rFonts w:hint="eastAsia" w:ascii="宋体" w:hAnsi="宋体"/>
                <w:szCs w:val="22"/>
                <w:lang w:val="zh-CN"/>
              </w:rPr>
              <w:t xml:space="preserve">年</w:t>
            </w:r>
            <w:r>
              <w:rPr>
                <w:rFonts w:hint="eastAsia" w:ascii="宋体" w:hAnsi="宋体"/>
                <w:szCs w:val="22"/>
              </w:rPr>
              <w:t xml:space="preserve">1</w:t>
            </w:r>
            <w:r>
              <w:rPr>
                <w:rFonts w:hint="eastAsia" w:ascii="宋体" w:hAnsi="宋体"/>
                <w:szCs w:val="22"/>
                <w:lang w:val="zh-CN"/>
              </w:rPr>
              <w:t xml:space="preserve">月1日（以合同签订日期为准）以来类似项目的</w:t>
            </w:r>
            <w:r>
              <w:rPr>
                <w:rFonts w:hint="eastAsia" w:ascii="宋体" w:hAnsi="宋体"/>
                <w:szCs w:val="22"/>
              </w:rPr>
              <w:t xml:space="preserve">业绩</w:t>
            </w:r>
            <w:r>
              <w:rPr>
                <w:rFonts w:hint="eastAsia" w:ascii="宋体" w:hAnsi="宋体"/>
                <w:szCs w:val="22"/>
                <w:lang w:val="zh-CN"/>
              </w:rPr>
              <w:t xml:space="preserve">，每提供一份得</w:t>
            </w:r>
            <w:r>
              <w:rPr>
                <w:rFonts w:hint="eastAsia" w:ascii="宋体" w:hAnsi="宋体"/>
                <w:szCs w:val="22"/>
              </w:rPr>
              <w:t xml:space="preserve">0.5</w:t>
            </w:r>
            <w:r>
              <w:rPr>
                <w:rFonts w:hint="eastAsia" w:ascii="宋体" w:hAnsi="宋体"/>
                <w:szCs w:val="22"/>
                <w:lang w:val="zh-CN"/>
              </w:rPr>
              <w:t xml:space="preserve">分,最高</w:t>
            </w:r>
            <w:r>
              <w:rPr>
                <w:rFonts w:hint="eastAsia" w:ascii="宋体" w:hAnsi="宋体"/>
                <w:szCs w:val="22"/>
              </w:rPr>
              <w:t xml:space="preserve">1</w:t>
            </w:r>
            <w:r>
              <w:rPr>
                <w:rFonts w:hint="eastAsia" w:ascii="宋体" w:hAnsi="宋体"/>
                <w:szCs w:val="22"/>
                <w:lang w:val="zh-CN"/>
              </w:rPr>
              <w:t xml:space="preserve">分。</w:t>
            </w:r>
            <w:r>
              <w:rPr>
                <w:rFonts w:hint="eastAsia" w:ascii="宋体" w:hAnsi="宋体"/>
                <w:b/>
                <w:bCs/>
                <w:szCs w:val="22"/>
                <w:lang w:val="zh-CN"/>
              </w:rPr>
              <w:t xml:space="preserve">（注：投标文件中需提供</w:t>
            </w:r>
            <w:r>
              <w:rPr>
                <w:rFonts w:hint="eastAsia" w:ascii="宋体" w:hAnsi="宋体"/>
                <w:b/>
                <w:bCs/>
                <w:szCs w:val="22"/>
              </w:rPr>
              <w:t xml:space="preserve">清晰完整的</w:t>
            </w:r>
            <w:r>
              <w:rPr>
                <w:rFonts w:hint="eastAsia" w:ascii="宋体" w:hAnsi="宋体"/>
                <w:b/>
                <w:bCs/>
                <w:szCs w:val="22"/>
                <w:lang w:val="zh-CN"/>
              </w:rPr>
              <w:t xml:space="preserve">合同复印件，不提供不得分。）</w:t>
            </w:r>
            <w:bookmarkEnd w:id="79"/>
            <w:r/>
            <w:r/>
          </w:p>
        </w:tc>
        <w:tc>
          <w:tcPr>
            <w:tcW w:w="331" w:type="pct"/>
            <w:vAlign w:val="center"/>
            <w:textDirection w:val="lrTb"/>
            <w:noWrap/>
          </w:tcPr>
          <w:p>
            <w:pPr>
              <w:jc w:val="center"/>
              <w:rPr>
                <w:rFonts w:ascii="宋体" w:hAnsi="宋体"/>
                <w:szCs w:val="21"/>
              </w:rPr>
            </w:pPr>
            <w:r>
              <w:rPr>
                <w:rFonts w:hint="eastAsia" w:ascii="宋体" w:hAnsi="宋体"/>
                <w:szCs w:val="21"/>
              </w:rPr>
              <w:t xml:space="preserve">1</w:t>
            </w:r>
            <w:r/>
          </w:p>
        </w:tc>
      </w:tr>
    </w:tbl>
    <w:p>
      <w:pPr>
        <w:pStyle w:val="927"/>
        <w:ind w:firstLine="422"/>
        <w:jc w:val="left"/>
        <w:spacing w:line="360" w:lineRule="auto"/>
        <w:rPr>
          <w:rFonts w:ascii="宋体" w:hAnsi="宋体" w:eastAsia="宋体" w:cs="宋体"/>
          <w:b/>
          <w:bCs/>
          <w:sz w:val="21"/>
          <w:szCs w:val="21"/>
        </w:rPr>
      </w:pPr>
      <w:r>
        <w:rPr>
          <w:rFonts w:ascii="宋体" w:hAnsi="宋体" w:eastAsia="宋体" w:cs="宋体"/>
          <w:b/>
          <w:bCs/>
          <w:sz w:val="21"/>
          <w:szCs w:val="21"/>
        </w:rPr>
      </w:r>
      <w:r/>
    </w:p>
    <w:p>
      <w:pPr>
        <w:pStyle w:val="927"/>
        <w:ind w:firstLine="422"/>
        <w:jc w:val="left"/>
        <w:spacing w:line="360" w:lineRule="auto"/>
        <w:rPr>
          <w:rFonts w:ascii="宋体" w:hAnsi="宋体" w:eastAsia="宋体" w:cs="宋体"/>
          <w:b/>
          <w:bCs/>
          <w:sz w:val="21"/>
          <w:szCs w:val="21"/>
        </w:rPr>
      </w:pPr>
      <w:r>
        <w:rPr>
          <w:rFonts w:hint="eastAsia" w:ascii="宋体" w:hAnsi="宋体" w:eastAsia="宋体" w:cs="宋体"/>
          <w:b/>
          <w:bCs/>
          <w:sz w:val="21"/>
          <w:szCs w:val="21"/>
        </w:rPr>
        <w:t xml:space="preserve">备注</w:t>
      </w:r>
      <w:r>
        <w:rPr>
          <w:rFonts w:hint="eastAsia" w:ascii="宋体" w:hAnsi="宋体" w:eastAsia="宋体" w:cs="宋体"/>
          <w:sz w:val="21"/>
          <w:szCs w:val="21"/>
        </w:rPr>
        <w:t xml:space="preserve">：1.</w:t>
      </w:r>
      <w:r>
        <w:rPr>
          <w:rFonts w:hint="eastAsia" w:ascii="宋体" w:hAnsi="宋体" w:eastAsia="宋体" w:cs="宋体"/>
          <w:b/>
          <w:bCs/>
          <w:sz w:val="21"/>
          <w:szCs w:val="21"/>
        </w:rPr>
        <w:t xml:space="preserve">为确保货物、服务质量，除价格分外的分值低于该部分总分值75%的视为无效投标。</w:t>
      </w:r>
      <w:r/>
    </w:p>
    <w:p>
      <w:pPr>
        <w:pStyle w:val="927"/>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2.付款步骤、交货期限如有负偏离的不得中标。</w:t>
      </w:r>
      <w:r/>
    </w:p>
    <w:p>
      <w:pPr>
        <w:pStyle w:val="927"/>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3.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27"/>
        <w:ind w:firstLine="422"/>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27"/>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27"/>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方正魏碑_GBK">
    <w:panose1 w:val="020B0503020202020204"/>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8"/>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8"/>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8"/>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8"/>
                    </w:pP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标号：JSZC-320583-CJZB-G2026-0017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标号：JSZC-320583-CJZB-G2026-0017号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21"/>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19"/>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4"/>
    <w:link w:val="918"/>
    <w:uiPriority w:val="9"/>
    <w:rPr>
      <w:rFonts w:ascii="Arial" w:hAnsi="Arial" w:eastAsia="Arial" w:cs="Arial"/>
      <w:sz w:val="40"/>
      <w:szCs w:val="40"/>
    </w:rPr>
  </w:style>
  <w:style w:type="character" w:styleId="755">
    <w:name w:val="Heading 2 Char"/>
    <w:basedOn w:val="924"/>
    <w:link w:val="919"/>
    <w:uiPriority w:val="9"/>
    <w:rPr>
      <w:rFonts w:ascii="Arial" w:hAnsi="Arial" w:eastAsia="Arial" w:cs="Arial"/>
      <w:sz w:val="34"/>
    </w:rPr>
  </w:style>
  <w:style w:type="character" w:styleId="756">
    <w:name w:val="Heading 3 Char"/>
    <w:basedOn w:val="924"/>
    <w:link w:val="920"/>
    <w:uiPriority w:val="9"/>
    <w:rPr>
      <w:rFonts w:ascii="Arial" w:hAnsi="Arial" w:eastAsia="Arial" w:cs="Arial"/>
      <w:sz w:val="30"/>
      <w:szCs w:val="30"/>
    </w:rPr>
  </w:style>
  <w:style w:type="character" w:styleId="757">
    <w:name w:val="Heading 4 Char"/>
    <w:basedOn w:val="924"/>
    <w:link w:val="921"/>
    <w:uiPriority w:val="9"/>
    <w:rPr>
      <w:rFonts w:ascii="Arial" w:hAnsi="Arial" w:eastAsia="Arial" w:cs="Arial"/>
      <w:b/>
      <w:bCs/>
      <w:sz w:val="26"/>
      <w:szCs w:val="26"/>
    </w:rPr>
  </w:style>
  <w:style w:type="character" w:styleId="758">
    <w:name w:val="Heading 5 Char"/>
    <w:basedOn w:val="924"/>
    <w:link w:val="922"/>
    <w:uiPriority w:val="9"/>
    <w:rPr>
      <w:rFonts w:ascii="Arial" w:hAnsi="Arial" w:eastAsia="Arial" w:cs="Arial"/>
      <w:b/>
      <w:bCs/>
      <w:sz w:val="24"/>
      <w:szCs w:val="24"/>
    </w:rPr>
  </w:style>
  <w:style w:type="character" w:styleId="759">
    <w:name w:val="Heading 6 Char"/>
    <w:basedOn w:val="924"/>
    <w:link w:val="923"/>
    <w:uiPriority w:val="9"/>
    <w:rPr>
      <w:rFonts w:ascii="Arial" w:hAnsi="Arial" w:eastAsia="Arial" w:cs="Arial"/>
      <w:b/>
      <w:bCs/>
      <w:sz w:val="22"/>
      <w:szCs w:val="22"/>
    </w:rPr>
  </w:style>
  <w:style w:type="paragraph" w:styleId="760">
    <w:name w:val="Heading 7"/>
    <w:basedOn w:val="917"/>
    <w:next w:val="917"/>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24"/>
    <w:link w:val="760"/>
    <w:uiPriority w:val="9"/>
    <w:rPr>
      <w:rFonts w:ascii="Arial" w:hAnsi="Arial" w:eastAsia="Arial" w:cs="Arial"/>
      <w:b/>
      <w:bCs/>
      <w:i/>
      <w:iCs/>
      <w:sz w:val="22"/>
      <w:szCs w:val="22"/>
    </w:rPr>
  </w:style>
  <w:style w:type="paragraph" w:styleId="762">
    <w:name w:val="Heading 8"/>
    <w:basedOn w:val="917"/>
    <w:next w:val="917"/>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basedOn w:val="924"/>
    <w:link w:val="762"/>
    <w:uiPriority w:val="9"/>
    <w:rPr>
      <w:rFonts w:ascii="Arial" w:hAnsi="Arial" w:eastAsia="Arial" w:cs="Arial"/>
      <w:i/>
      <w:iCs/>
      <w:sz w:val="22"/>
      <w:szCs w:val="22"/>
    </w:rPr>
  </w:style>
  <w:style w:type="paragraph" w:styleId="764">
    <w:name w:val="Heading 9"/>
    <w:basedOn w:val="917"/>
    <w:next w:val="917"/>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basedOn w:val="924"/>
    <w:link w:val="764"/>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paragraph" w:styleId="767">
    <w:name w:val="Title"/>
    <w:basedOn w:val="917"/>
    <w:next w:val="917"/>
    <w:link w:val="768"/>
    <w:uiPriority w:val="10"/>
    <w:qFormat/>
    <w:pPr>
      <w:contextualSpacing/>
      <w:spacing w:before="300" w:after="200"/>
    </w:pPr>
    <w:rPr>
      <w:sz w:val="48"/>
      <w:szCs w:val="48"/>
    </w:rPr>
  </w:style>
  <w:style w:type="character" w:styleId="768">
    <w:name w:val="Title Char"/>
    <w:basedOn w:val="924"/>
    <w:link w:val="767"/>
    <w:uiPriority w:val="10"/>
    <w:rPr>
      <w:sz w:val="48"/>
      <w:szCs w:val="48"/>
    </w:rPr>
  </w:style>
  <w:style w:type="character" w:styleId="769">
    <w:name w:val="Subtitle Char"/>
    <w:basedOn w:val="924"/>
    <w:link w:val="943"/>
    <w:uiPriority w:val="11"/>
    <w:rPr>
      <w:sz w:val="24"/>
      <w:szCs w:val="24"/>
    </w:rPr>
  </w:style>
  <w:style w:type="paragraph" w:styleId="770">
    <w:name w:val="Quote"/>
    <w:basedOn w:val="917"/>
    <w:next w:val="917"/>
    <w:link w:val="771"/>
    <w:uiPriority w:val="29"/>
    <w:qFormat/>
    <w:pPr>
      <w:ind w:left="720" w:right="720"/>
    </w:pPr>
    <w:rPr>
      <w:i/>
    </w:rPr>
  </w:style>
  <w:style w:type="character" w:styleId="771">
    <w:name w:val="Quote Char"/>
    <w:link w:val="770"/>
    <w:uiPriority w:val="29"/>
    <w:rPr>
      <w:i/>
    </w:rPr>
  </w:style>
  <w:style w:type="paragraph" w:styleId="772">
    <w:name w:val="Intense Quote"/>
    <w:basedOn w:val="917"/>
    <w:next w:val="917"/>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4"/>
    <w:link w:val="940"/>
    <w:uiPriority w:val="99"/>
  </w:style>
  <w:style w:type="character" w:styleId="775">
    <w:name w:val="Footer Char"/>
    <w:basedOn w:val="924"/>
    <w:link w:val="938"/>
    <w:uiPriority w:val="99"/>
  </w:style>
  <w:style w:type="paragraph" w:styleId="776">
    <w:name w:val="Caption"/>
    <w:basedOn w:val="917"/>
    <w:next w:val="917"/>
    <w:uiPriority w:val="35"/>
    <w:semiHidden/>
    <w:unhideWhenUsed/>
    <w:qFormat/>
    <w:pPr>
      <w:spacing w:line="276" w:lineRule="auto"/>
    </w:pPr>
    <w:rPr>
      <w:b/>
      <w:bCs/>
      <w:color w:val="4f81bd" w:themeColor="accent1"/>
      <w:sz w:val="18"/>
      <w:szCs w:val="18"/>
    </w:rPr>
  </w:style>
  <w:style w:type="character" w:styleId="777">
    <w:name w:val="Caption Char"/>
    <w:basedOn w:val="776"/>
    <w:link w:val="938"/>
    <w:uiPriority w:val="99"/>
  </w:style>
  <w:style w:type="table" w:styleId="778">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4">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5">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6">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7">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8">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9">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9">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0">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1">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2">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3">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4">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6">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7">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8">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9">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0">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1">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0">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1">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2">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3">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4">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5">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7">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8">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9">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0">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1">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2">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4">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5">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6">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7">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8">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9">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1">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2">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3">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4">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5">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6">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Footnote Text Char"/>
    <w:link w:val="944"/>
    <w:uiPriority w:val="99"/>
    <w:rPr>
      <w:sz w:val="18"/>
    </w:rPr>
  </w:style>
  <w:style w:type="character" w:styleId="904">
    <w:name w:val="footnote reference"/>
    <w:basedOn w:val="924"/>
    <w:uiPriority w:val="99"/>
    <w:unhideWhenUsed/>
    <w:rPr>
      <w:vertAlign w:val="superscript"/>
    </w:rPr>
  </w:style>
  <w:style w:type="paragraph" w:styleId="905">
    <w:name w:val="endnote text"/>
    <w:basedOn w:val="917"/>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4"/>
    <w:uiPriority w:val="99"/>
    <w:semiHidden/>
    <w:unhideWhenUsed/>
    <w:rPr>
      <w:vertAlign w:val="superscript"/>
    </w:rPr>
  </w:style>
  <w:style w:type="paragraph" w:styleId="908">
    <w:name w:val="toc 2"/>
    <w:basedOn w:val="917"/>
    <w:next w:val="917"/>
    <w:uiPriority w:val="39"/>
    <w:unhideWhenUsed/>
    <w:pPr>
      <w:ind w:left="283" w:right="0" w:firstLine="0"/>
      <w:spacing w:after="57"/>
    </w:pPr>
  </w:style>
  <w:style w:type="paragraph" w:styleId="909">
    <w:name w:val="toc 3"/>
    <w:basedOn w:val="917"/>
    <w:next w:val="917"/>
    <w:uiPriority w:val="39"/>
    <w:unhideWhenUsed/>
    <w:pPr>
      <w:ind w:left="567"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qFormat/>
    <w:pPr>
      <w:jc w:val="both"/>
      <w:widowControl w:val="off"/>
    </w:pPr>
    <w:rPr>
      <w:sz w:val="21"/>
      <w:szCs w:val="24"/>
    </w:rPr>
  </w:style>
  <w:style w:type="paragraph" w:styleId="918">
    <w:name w:val="Heading 1"/>
    <w:basedOn w:val="917"/>
    <w:next w:val="917"/>
    <w:link w:val="962"/>
    <w:qFormat/>
    <w:pPr>
      <w:keepLines/>
      <w:keepNext/>
      <w:spacing w:before="340" w:after="330" w:line="578" w:lineRule="auto"/>
      <w:outlineLvl w:val="0"/>
    </w:pPr>
    <w:rPr>
      <w:b/>
      <w:bCs/>
      <w:sz w:val="44"/>
      <w:szCs w:val="44"/>
    </w:rPr>
  </w:style>
  <w:style w:type="paragraph" w:styleId="919">
    <w:name w:val="Heading 2"/>
    <w:basedOn w:val="917"/>
    <w:next w:val="917"/>
    <w:link w:val="963"/>
    <w:qFormat/>
    <w:pPr>
      <w:numPr>
        <w:ilvl w:val="1"/>
        <w:numId w:val="1"/>
      </w:numPr>
      <w:spacing w:before="156" w:after="156" w:line="360" w:lineRule="auto"/>
      <w:outlineLvl w:val="1"/>
    </w:pPr>
    <w:rPr>
      <w:rFonts w:ascii="Cambria" w:hAnsi="Cambria"/>
      <w:b/>
      <w:bCs/>
      <w:sz w:val="32"/>
      <w:szCs w:val="32"/>
    </w:rPr>
  </w:style>
  <w:style w:type="paragraph" w:styleId="920">
    <w:name w:val="Heading 3"/>
    <w:basedOn w:val="917"/>
    <w:next w:val="927"/>
    <w:link w:val="965"/>
    <w:qFormat/>
    <w:pPr>
      <w:keepLines/>
      <w:keepNext/>
      <w:spacing w:before="260" w:after="260" w:line="416" w:lineRule="auto"/>
      <w:outlineLvl w:val="2"/>
    </w:pPr>
    <w:rPr>
      <w:b/>
      <w:sz w:val="32"/>
      <w:szCs w:val="20"/>
    </w:rPr>
  </w:style>
  <w:style w:type="paragraph" w:styleId="921">
    <w:name w:val="Heading 4"/>
    <w:basedOn w:val="917"/>
    <w:next w:val="917"/>
    <w:qFormat/>
    <w:pPr>
      <w:numPr>
        <w:ilvl w:val="3"/>
        <w:numId w:val="2"/>
      </w:numPr>
      <w:keepLines/>
      <w:keepNext/>
      <w:spacing w:before="280" w:after="290" w:line="376" w:lineRule="auto"/>
      <w:outlineLvl w:val="3"/>
    </w:pPr>
    <w:rPr>
      <w:rFonts w:ascii="Cambria" w:hAnsi="Cambria"/>
      <w:b/>
      <w:bCs/>
      <w:sz w:val="28"/>
      <w:szCs w:val="28"/>
    </w:rPr>
  </w:style>
  <w:style w:type="paragraph" w:styleId="922">
    <w:name w:val="Heading 5"/>
    <w:basedOn w:val="917"/>
    <w:next w:val="917"/>
    <w:link w:val="966"/>
    <w:qFormat/>
    <w:pPr>
      <w:jc w:val="left"/>
      <w:keepLines/>
      <w:keepNext/>
      <w:spacing w:before="280" w:after="290" w:line="376" w:lineRule="auto"/>
      <w:widowControl/>
      <w:outlineLvl w:val="4"/>
    </w:pPr>
    <w:rPr>
      <w:b/>
      <w:bCs/>
      <w:sz w:val="28"/>
      <w:szCs w:val="28"/>
    </w:rPr>
  </w:style>
  <w:style w:type="paragraph" w:styleId="923">
    <w:name w:val="Heading 6"/>
    <w:basedOn w:val="917"/>
    <w:next w:val="917"/>
    <w:link w:val="967"/>
    <w:uiPriority w:val="9"/>
    <w:qFormat/>
    <w:pPr>
      <w:numPr>
        <w:ilvl w:val="5"/>
        <w:numId w:val="1"/>
      </w:numPr>
      <w:keepLines/>
      <w:keepNext/>
      <w:spacing w:before="120" w:after="64" w:line="300" w:lineRule="auto"/>
      <w:outlineLvl w:val="5"/>
    </w:pPr>
    <w:rPr>
      <w:rFonts w:ascii="Arial" w:hAnsi="Arial"/>
      <w:bCs/>
      <w:sz w:val="24"/>
    </w:rPr>
  </w:style>
  <w:style w:type="character" w:styleId="924" w:default="1">
    <w:name w:val="Default Paragraph Font"/>
    <w:uiPriority w:val="1"/>
    <w:semiHidden/>
    <w:unhideWhenUsed/>
  </w:style>
  <w:style w:type="table" w:styleId="925" w:default="1">
    <w:name w:val="Normal Table"/>
    <w:uiPriority w:val="99"/>
    <w:semiHidden/>
    <w:unhideWhenUsed/>
    <w:qFormat/>
    <w:tblPr>
      <w:tblInd w:w="0" w:type="dxa"/>
      <w:tblCellMar>
        <w:left w:w="108" w:type="dxa"/>
        <w:top w:w="0" w:type="dxa"/>
        <w:right w:w="108" w:type="dxa"/>
        <w:bottom w:w="0" w:type="dxa"/>
      </w:tblCellMar>
    </w:tblPr>
  </w:style>
  <w:style w:type="numbering" w:styleId="926" w:default="1">
    <w:name w:val="No List"/>
    <w:uiPriority w:val="99"/>
    <w:semiHidden/>
    <w:unhideWhenUsed/>
  </w:style>
  <w:style w:type="paragraph" w:styleId="927">
    <w:name w:val="Normal Indent"/>
    <w:basedOn w:val="917"/>
    <w:link w:val="964"/>
    <w:qFormat/>
    <w:pPr>
      <w:ind w:firstLine="420"/>
    </w:pPr>
    <w:rPr>
      <w:rFonts w:eastAsia="楷体_GB2312"/>
      <w:sz w:val="24"/>
      <w:szCs w:val="20"/>
    </w:rPr>
  </w:style>
  <w:style w:type="paragraph" w:styleId="928">
    <w:name w:val="table of authorities"/>
    <w:basedOn w:val="917"/>
    <w:next w:val="917"/>
    <w:uiPriority w:val="99"/>
    <w:unhideWhenUsed/>
    <w:qFormat/>
    <w:pPr>
      <w:ind w:left="420"/>
    </w:pPr>
  </w:style>
  <w:style w:type="paragraph" w:styleId="929">
    <w:name w:val="Document Map"/>
    <w:basedOn w:val="917"/>
    <w:next w:val="930"/>
    <w:qFormat/>
    <w:rPr>
      <w:rFonts w:ascii="宋体"/>
      <w:sz w:val="18"/>
      <w:szCs w:val="18"/>
    </w:rPr>
  </w:style>
  <w:style w:type="paragraph" w:styleId="930">
    <w:name w:val="annotation subject"/>
    <w:basedOn w:val="931"/>
    <w:next w:val="917"/>
    <w:link w:val="977"/>
    <w:qFormat/>
    <w:rPr>
      <w:b/>
      <w:bCs/>
    </w:rPr>
  </w:style>
  <w:style w:type="paragraph" w:styleId="931">
    <w:name w:val="annotation text"/>
    <w:basedOn w:val="917"/>
    <w:link w:val="968"/>
    <w:qFormat/>
    <w:pPr>
      <w:jc w:val="left"/>
    </w:pPr>
  </w:style>
  <w:style w:type="paragraph" w:styleId="932">
    <w:name w:val="Body Text"/>
    <w:basedOn w:val="917"/>
    <w:link w:val="969"/>
    <w:uiPriority w:val="99"/>
    <w:unhideWhenUsed/>
    <w:qFormat/>
    <w:pPr>
      <w:spacing w:after="120"/>
    </w:pPr>
    <w:rPr>
      <w:sz w:val="20"/>
    </w:rPr>
  </w:style>
  <w:style w:type="paragraph" w:styleId="933">
    <w:name w:val="Body Text Indent"/>
    <w:basedOn w:val="917"/>
    <w:link w:val="961"/>
    <w:qFormat/>
    <w:pPr>
      <w:ind w:firstLine="425"/>
      <w:spacing w:line="360" w:lineRule="auto"/>
    </w:pPr>
    <w:rPr>
      <w:sz w:val="24"/>
    </w:rPr>
  </w:style>
  <w:style w:type="paragraph" w:styleId="934">
    <w:name w:val="Block Text"/>
    <w:basedOn w:val="918"/>
    <w:next w:val="917"/>
    <w:qFormat/>
    <w:pPr>
      <w:ind w:left="630" w:right="-609" w:firstLine="420"/>
      <w:spacing w:line="360" w:lineRule="auto"/>
    </w:pPr>
    <w:rPr>
      <w:rFonts w:hint="eastAsia" w:ascii="仿宋_GB2312" w:eastAsia="仿宋_GB2312"/>
      <w:szCs w:val="20"/>
    </w:rPr>
  </w:style>
  <w:style w:type="paragraph" w:styleId="935">
    <w:name w:val="Plain Text"/>
    <w:basedOn w:val="917"/>
    <w:link w:val="970"/>
    <w:qFormat/>
    <w:rPr>
      <w:rFonts w:ascii="宋体" w:hAnsi="Courier New" w:eastAsia="楷体_GB2312"/>
      <w:sz w:val="26"/>
    </w:rPr>
  </w:style>
  <w:style w:type="paragraph" w:styleId="936">
    <w:name w:val="Date"/>
    <w:basedOn w:val="917"/>
    <w:next w:val="917"/>
    <w:link w:val="971"/>
    <w:qFormat/>
    <w:rPr>
      <w:b/>
      <w:bCs/>
      <w:spacing w:val="20"/>
      <w:sz w:val="20"/>
    </w:rPr>
  </w:style>
  <w:style w:type="paragraph" w:styleId="937">
    <w:name w:val="Balloon Text"/>
    <w:basedOn w:val="917"/>
    <w:link w:val="972"/>
    <w:qFormat/>
    <w:rPr>
      <w:sz w:val="18"/>
      <w:szCs w:val="18"/>
    </w:rPr>
  </w:style>
  <w:style w:type="paragraph" w:styleId="938">
    <w:name w:val="Footer"/>
    <w:basedOn w:val="917"/>
    <w:link w:val="973"/>
    <w:uiPriority w:val="99"/>
    <w:qFormat/>
    <w:pPr>
      <w:jc w:val="left"/>
      <w:tabs>
        <w:tab w:val="center" w:pos="4153" w:leader="none"/>
        <w:tab w:val="right" w:pos="8306" w:leader="none"/>
      </w:tabs>
    </w:pPr>
    <w:rPr>
      <w:sz w:val="18"/>
      <w:szCs w:val="18"/>
    </w:rPr>
  </w:style>
  <w:style w:type="paragraph" w:styleId="939">
    <w:name w:val="envelope return"/>
    <w:basedOn w:val="917"/>
    <w:qFormat/>
    <w:rPr>
      <w:rFonts w:ascii="Arial" w:hAnsi="Arial" w:eastAsia="楷体_GB2312"/>
      <w:sz w:val="26"/>
    </w:rPr>
  </w:style>
  <w:style w:type="paragraph" w:styleId="940">
    <w:name w:val="Header"/>
    <w:basedOn w:val="917"/>
    <w:link w:val="974"/>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7"/>
    <w:next w:val="917"/>
    <w:qFormat/>
    <w:pPr>
      <w:jc w:val="left"/>
    </w:pPr>
    <w:rPr>
      <w:rFonts w:eastAsia="楷体_GB2312"/>
      <w:sz w:val="24"/>
      <w:szCs w:val="20"/>
    </w:rPr>
  </w:style>
  <w:style w:type="paragraph" w:styleId="942">
    <w:name w:val="toc 4"/>
    <w:basedOn w:val="917"/>
    <w:next w:val="917"/>
    <w:qFormat/>
    <w:pPr>
      <w:ind w:left="1260"/>
    </w:pPr>
  </w:style>
  <w:style w:type="paragraph" w:styleId="943">
    <w:name w:val="Subtitle"/>
    <w:basedOn w:val="917"/>
    <w:next w:val="917"/>
    <w:link w:val="975"/>
    <w:qFormat/>
    <w:pPr>
      <w:jc w:val="center"/>
      <w:spacing w:before="240" w:after="60" w:line="312" w:lineRule="auto"/>
      <w:outlineLvl w:val="1"/>
    </w:pPr>
    <w:rPr>
      <w:rFonts w:ascii="宋体" w:hAnsi="Courier New" w:eastAsia="楷体_GB2312"/>
      <w:sz w:val="26"/>
      <w:szCs w:val="20"/>
    </w:rPr>
  </w:style>
  <w:style w:type="paragraph" w:styleId="944">
    <w:name w:val="footnote text"/>
    <w:basedOn w:val="918"/>
    <w:next w:val="934"/>
    <w:qFormat/>
    <w:pPr>
      <w:ind w:firstLine="3584"/>
      <w:spacing w:before="0" w:after="0" w:line="360" w:lineRule="auto"/>
    </w:pPr>
  </w:style>
  <w:style w:type="paragraph" w:styleId="945">
    <w:name w:val="Body Text Indent 3"/>
    <w:basedOn w:val="917"/>
    <w:link w:val="976"/>
    <w:qFormat/>
    <w:pPr>
      <w:ind w:firstLine="480"/>
      <w:jc w:val="left"/>
      <w:spacing w:line="440" w:lineRule="atLeast"/>
    </w:pPr>
    <w:rPr>
      <w:sz w:val="24"/>
    </w:rPr>
  </w:style>
  <w:style w:type="paragraph" w:styleId="946">
    <w:name w:val="Normal (Web)"/>
    <w:basedOn w:val="917"/>
    <w:uiPriority w:val="99"/>
    <w:qFormat/>
    <w:pPr>
      <w:jc w:val="left"/>
      <w:spacing w:beforeAutospacing="1" w:afterAutospacing="1"/>
    </w:pPr>
    <w:rPr>
      <w:sz w:val="24"/>
    </w:rPr>
  </w:style>
  <w:style w:type="paragraph" w:styleId="947">
    <w:name w:val="Body Text First Indent"/>
    <w:basedOn w:val="932"/>
    <w:next w:val="917"/>
    <w:qFormat/>
    <w:pPr>
      <w:ind w:firstLine="420"/>
    </w:pPr>
  </w:style>
  <w:style w:type="paragraph" w:styleId="948">
    <w:name w:val="Body Text First Indent 2"/>
    <w:basedOn w:val="933"/>
    <w:qFormat/>
    <w:pPr>
      <w:ind w:left="420" w:firstLine="210"/>
      <w:spacing w:after="120" w:line="240" w:lineRule="auto"/>
    </w:pPr>
    <w:rPr>
      <w:rFonts w:eastAsia="仿宋_GB2312"/>
      <w:sz w:val="30"/>
    </w:rPr>
  </w:style>
  <w:style w:type="table" w:styleId="949">
    <w:name w:val="Table Grid"/>
    <w:basedOn w:val="92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qFormat/>
    <w:rPr>
      <w:rFonts w:ascii="Calibri" w:hAnsi="Calibri" w:eastAsia="宋体" w:cs="Times New Roman"/>
      <w:b/>
    </w:rPr>
  </w:style>
  <w:style w:type="character" w:styleId="951">
    <w:name w:val="FollowedHyperlink"/>
    <w:qFormat/>
    <w:rPr>
      <w:color w:val="337ab7"/>
      <w:u w:val="none"/>
    </w:rPr>
  </w:style>
  <w:style w:type="character" w:styleId="952">
    <w:name w:val="Emphasis"/>
    <w:qFormat/>
    <w:rPr>
      <w:i/>
    </w:rPr>
  </w:style>
  <w:style w:type="character" w:styleId="953">
    <w:name w:val="HTML Definition"/>
    <w:qFormat/>
    <w:rPr>
      <w:i/>
    </w:rPr>
  </w:style>
  <w:style w:type="character" w:styleId="954">
    <w:name w:val="Hyperlink"/>
    <w:basedOn w:val="924"/>
    <w:qFormat/>
    <w:rPr>
      <w:color w:val="337ab7"/>
      <w:u w:val="none"/>
    </w:rPr>
  </w:style>
  <w:style w:type="character" w:styleId="955">
    <w:name w:val="HTML Code"/>
    <w:qFormat/>
    <w:rPr>
      <w:rFonts w:hint="default" w:ascii="Consolas" w:hAnsi="Consolas" w:eastAsia="Consolas" w:cs="Consolas"/>
      <w:color w:val="c7254e"/>
      <w:sz w:val="21"/>
      <w:szCs w:val="21"/>
      <w:shd w:val="clear" w:color="auto" w:fill="f9f2f4"/>
    </w:rPr>
  </w:style>
  <w:style w:type="character" w:styleId="956">
    <w:name w:val="annotation reference"/>
    <w:qFormat/>
    <w:rPr>
      <w:rFonts w:ascii="Calibri" w:hAnsi="Calibri" w:eastAsia="宋体" w:cs="Times New Roman"/>
      <w:sz w:val="21"/>
      <w:szCs w:val="21"/>
    </w:rPr>
  </w:style>
  <w:style w:type="character" w:styleId="957">
    <w:name w:val="HTML Keyboard"/>
    <w:qFormat/>
    <w:rPr>
      <w:rFonts w:ascii="Consolas" w:hAnsi="Consolas" w:eastAsia="Consolas" w:cs="Consolas"/>
      <w:color w:val="ffffff"/>
      <w:sz w:val="21"/>
      <w:szCs w:val="21"/>
      <w:shd w:val="clear" w:color="auto" w:fill="333333"/>
    </w:rPr>
  </w:style>
  <w:style w:type="character" w:styleId="958">
    <w:name w:val="HTML Sample"/>
    <w:qFormat/>
    <w:rPr>
      <w:rFonts w:hint="default" w:ascii="Consolas" w:hAnsi="Consolas" w:eastAsia="Consolas" w:cs="Consolas"/>
      <w:sz w:val="21"/>
      <w:szCs w:val="21"/>
    </w:rPr>
  </w:style>
  <w:style w:type="paragraph" w:styleId="959" w:customStyle="1">
    <w:name w:val="段"/>
    <w:next w:val="917"/>
    <w:qFormat/>
    <w:pPr>
      <w:ind w:firstLine="420"/>
      <w:jc w:val="both"/>
      <w:tabs>
        <w:tab w:val="center" w:pos="4201" w:leader="none"/>
        <w:tab w:val="right" w:pos="9298" w:leader="dot"/>
      </w:tabs>
    </w:pPr>
    <w:rPr>
      <w:rFonts w:ascii="宋体" w:eastAsia="Times New Roman"/>
    </w:rPr>
  </w:style>
  <w:style w:type="paragraph" w:styleId="960" w:customStyle="1">
    <w:name w:val="首行缩进"/>
    <w:basedOn w:val="917"/>
    <w:uiPriority w:val="99"/>
    <w:qFormat/>
    <w:pPr>
      <w:ind w:firstLine="480"/>
    </w:pPr>
    <w:rPr>
      <w:szCs w:val="20"/>
      <w:lang w:val="zh-CN"/>
    </w:rPr>
  </w:style>
  <w:style w:type="character" w:styleId="961" w:customStyle="1">
    <w:name w:val="正文文本缩进 Char"/>
    <w:basedOn w:val="924"/>
    <w:link w:val="933"/>
    <w:qFormat/>
    <w:rPr>
      <w:rFonts w:ascii="Times New Roman" w:hAnsi="Times New Roman" w:eastAsia="宋体" w:cs="Times New Roman"/>
      <w:sz w:val="24"/>
      <w:szCs w:val="24"/>
    </w:rPr>
  </w:style>
  <w:style w:type="character" w:styleId="962" w:customStyle="1">
    <w:name w:val="标题 1 Char"/>
    <w:basedOn w:val="924"/>
    <w:link w:val="918"/>
    <w:qFormat/>
    <w:rPr>
      <w:rFonts w:ascii="Times New Roman" w:hAnsi="Times New Roman" w:eastAsia="宋体" w:cs="Times New Roman"/>
      <w:b/>
      <w:bCs/>
      <w:sz w:val="44"/>
      <w:szCs w:val="44"/>
    </w:rPr>
  </w:style>
  <w:style w:type="character" w:styleId="963" w:customStyle="1">
    <w:name w:val="标题 2 Char"/>
    <w:basedOn w:val="924"/>
    <w:link w:val="919"/>
    <w:qFormat/>
    <w:rPr>
      <w:rFonts w:ascii="Cambria" w:hAnsi="Cambria" w:eastAsia="宋体" w:cs="Times New Roman"/>
      <w:b/>
      <w:bCs/>
      <w:sz w:val="32"/>
      <w:szCs w:val="32"/>
    </w:rPr>
  </w:style>
  <w:style w:type="character" w:styleId="964" w:customStyle="1">
    <w:name w:val="正文缩进 Char"/>
    <w:link w:val="927"/>
    <w:qFormat/>
    <w:rPr>
      <w:rFonts w:ascii="Times New Roman" w:hAnsi="Times New Roman" w:eastAsia="楷体_GB2312" w:cs="Times New Roman"/>
      <w:sz w:val="24"/>
      <w:szCs w:val="20"/>
    </w:rPr>
  </w:style>
  <w:style w:type="character" w:styleId="965" w:customStyle="1">
    <w:name w:val="标题 3 Char"/>
    <w:basedOn w:val="924"/>
    <w:link w:val="920"/>
    <w:qFormat/>
    <w:rPr>
      <w:rFonts w:ascii="Times New Roman" w:hAnsi="Times New Roman" w:eastAsia="宋体" w:cs="Times New Roman"/>
      <w:b/>
      <w:sz w:val="32"/>
      <w:szCs w:val="20"/>
    </w:rPr>
  </w:style>
  <w:style w:type="character" w:styleId="966" w:customStyle="1">
    <w:name w:val="标题 5 Char"/>
    <w:basedOn w:val="924"/>
    <w:link w:val="922"/>
    <w:qFormat/>
    <w:rPr>
      <w:rFonts w:ascii="Times New Roman" w:hAnsi="Times New Roman" w:eastAsia="宋体" w:cs="Times New Roman"/>
      <w:b/>
      <w:bCs/>
      <w:sz w:val="28"/>
      <w:szCs w:val="28"/>
    </w:rPr>
  </w:style>
  <w:style w:type="character" w:styleId="967" w:customStyle="1">
    <w:name w:val="标题 6 Char"/>
    <w:basedOn w:val="924"/>
    <w:link w:val="923"/>
    <w:uiPriority w:val="9"/>
    <w:qFormat/>
    <w:rPr>
      <w:rFonts w:ascii="Arial" w:hAnsi="Arial" w:eastAsia="宋体" w:cs="Times New Roman"/>
      <w:bCs/>
      <w:sz w:val="24"/>
      <w:szCs w:val="24"/>
    </w:rPr>
  </w:style>
  <w:style w:type="character" w:styleId="968" w:customStyle="1">
    <w:name w:val="批注文字 Char"/>
    <w:basedOn w:val="924"/>
    <w:link w:val="931"/>
    <w:qFormat/>
    <w:rPr>
      <w:rFonts w:ascii="Times New Roman" w:hAnsi="Times New Roman" w:eastAsia="宋体" w:cs="Times New Roman"/>
      <w:szCs w:val="24"/>
    </w:rPr>
  </w:style>
  <w:style w:type="character" w:styleId="969" w:customStyle="1">
    <w:name w:val="正文文本 Char1"/>
    <w:basedOn w:val="924"/>
    <w:link w:val="932"/>
    <w:uiPriority w:val="99"/>
    <w:qFormat/>
    <w:rPr>
      <w:rFonts w:ascii="Times New Roman" w:hAnsi="Times New Roman" w:eastAsia="宋体" w:cs="Times New Roman"/>
      <w:sz w:val="20"/>
      <w:szCs w:val="24"/>
    </w:rPr>
  </w:style>
  <w:style w:type="character" w:styleId="970" w:customStyle="1">
    <w:name w:val="纯文本 Char1"/>
    <w:basedOn w:val="924"/>
    <w:link w:val="935"/>
    <w:qFormat/>
    <w:rPr>
      <w:rFonts w:ascii="宋体" w:hAnsi="Courier New" w:eastAsia="楷体_GB2312" w:cs="Times New Roman"/>
      <w:sz w:val="26"/>
      <w:szCs w:val="24"/>
    </w:rPr>
  </w:style>
  <w:style w:type="character" w:styleId="971" w:customStyle="1">
    <w:name w:val="日期 Char"/>
    <w:basedOn w:val="924"/>
    <w:link w:val="936"/>
    <w:qFormat/>
    <w:rPr>
      <w:rFonts w:ascii="Times New Roman" w:hAnsi="Times New Roman" w:eastAsia="宋体" w:cs="Times New Roman"/>
      <w:b/>
      <w:bCs/>
      <w:spacing w:val="20"/>
      <w:sz w:val="20"/>
      <w:szCs w:val="24"/>
    </w:rPr>
  </w:style>
  <w:style w:type="character" w:styleId="972" w:customStyle="1">
    <w:name w:val="批注框文本 Char"/>
    <w:basedOn w:val="924"/>
    <w:link w:val="937"/>
    <w:qFormat/>
    <w:rPr>
      <w:rFonts w:ascii="Times New Roman" w:hAnsi="Times New Roman" w:eastAsia="宋体" w:cs="Times New Roman"/>
      <w:sz w:val="18"/>
      <w:szCs w:val="18"/>
    </w:rPr>
  </w:style>
  <w:style w:type="character" w:styleId="973" w:customStyle="1">
    <w:name w:val="页脚 Char"/>
    <w:basedOn w:val="924"/>
    <w:link w:val="938"/>
    <w:uiPriority w:val="99"/>
    <w:qFormat/>
    <w:rPr>
      <w:rFonts w:ascii="Times New Roman" w:hAnsi="Times New Roman" w:eastAsia="宋体" w:cs="Times New Roman"/>
      <w:sz w:val="18"/>
      <w:szCs w:val="18"/>
    </w:rPr>
  </w:style>
  <w:style w:type="character" w:styleId="974" w:customStyle="1">
    <w:name w:val="页眉 Char"/>
    <w:basedOn w:val="924"/>
    <w:link w:val="940"/>
    <w:qFormat/>
    <w:rPr>
      <w:rFonts w:ascii="Times New Roman" w:hAnsi="Times New Roman" w:eastAsia="宋体" w:cs="Times New Roman"/>
      <w:sz w:val="18"/>
      <w:szCs w:val="18"/>
    </w:rPr>
  </w:style>
  <w:style w:type="character" w:styleId="975" w:customStyle="1">
    <w:name w:val="副标题 Char"/>
    <w:basedOn w:val="924"/>
    <w:link w:val="943"/>
    <w:qFormat/>
    <w:rPr>
      <w:rFonts w:ascii="宋体" w:hAnsi="Courier New" w:eastAsia="楷体_GB2312" w:cs="Times New Roman"/>
      <w:sz w:val="26"/>
      <w:szCs w:val="20"/>
    </w:rPr>
  </w:style>
  <w:style w:type="character" w:styleId="976" w:customStyle="1">
    <w:name w:val="正文文本缩进 3 Char"/>
    <w:basedOn w:val="924"/>
    <w:link w:val="945"/>
    <w:qFormat/>
    <w:rPr>
      <w:rFonts w:ascii="Times New Roman" w:hAnsi="Times New Roman" w:eastAsia="宋体" w:cs="Times New Roman"/>
      <w:sz w:val="24"/>
      <w:szCs w:val="24"/>
    </w:rPr>
  </w:style>
  <w:style w:type="character" w:styleId="977" w:customStyle="1">
    <w:name w:val="批注主题 Char"/>
    <w:basedOn w:val="968"/>
    <w:link w:val="930"/>
    <w:qFormat/>
    <w:rPr>
      <w:rFonts w:ascii="Times New Roman" w:hAnsi="Times New Roman" w:eastAsia="宋体" w:cs="Times New Roman"/>
      <w:b/>
      <w:bCs/>
      <w:szCs w:val="24"/>
    </w:rPr>
  </w:style>
  <w:style w:type="character" w:styleId="978" w:customStyle="1">
    <w:name w:val="hover14"/>
    <w:qFormat/>
    <w:rPr>
      <w:shd w:val="clear" w:color="auto" w:fill="eeeeee"/>
    </w:rPr>
  </w:style>
  <w:style w:type="character" w:styleId="979" w:customStyle="1">
    <w:name w:val="hour_pm"/>
    <w:qFormat/>
  </w:style>
  <w:style w:type="character" w:styleId="980" w:customStyle="1">
    <w:name w:val="first-child"/>
    <w:qFormat/>
  </w:style>
  <w:style w:type="character" w:styleId="981" w:customStyle="1">
    <w:name w:val="正文文本 Char"/>
    <w:uiPriority w:val="99"/>
    <w:qFormat/>
    <w:rPr>
      <w:rFonts w:ascii="Calibri" w:hAnsi="Calibri" w:eastAsia="宋体" w:cs="Times New Roman"/>
      <w:szCs w:val="24"/>
    </w:rPr>
  </w:style>
  <w:style w:type="character" w:styleId="982" w:customStyle="1">
    <w:name w:val="font81"/>
    <w:qFormat/>
    <w:rPr>
      <w:rFonts w:hint="eastAsia" w:ascii="宋体" w:hAnsi="宋体" w:eastAsia="宋体" w:cs="宋体"/>
      <w:b/>
      <w:color w:val="000000"/>
      <w:sz w:val="22"/>
      <w:szCs w:val="22"/>
      <w:u w:val="none"/>
    </w:rPr>
  </w:style>
  <w:style w:type="character" w:styleId="983" w:customStyle="1">
    <w:name w:val="日期 Char1"/>
    <w:qFormat/>
    <w:rPr>
      <w:rFonts w:ascii="Calibri" w:hAnsi="Calibri" w:eastAsia="宋体" w:cs="Times New Roman"/>
      <w:szCs w:val="24"/>
    </w:rPr>
  </w:style>
  <w:style w:type="character" w:styleId="984" w:customStyle="1">
    <w:name w:val="hover13"/>
    <w:qFormat/>
    <w:rPr>
      <w:shd w:val="clear" w:color="auto" w:fill="eeeeee"/>
    </w:rPr>
  </w:style>
  <w:style w:type="character" w:styleId="985" w:customStyle="1">
    <w:name w:val="font71"/>
    <w:qFormat/>
    <w:rPr>
      <w:rFonts w:hint="eastAsia" w:ascii="宋体" w:hAnsi="宋体" w:eastAsia="宋体" w:cs="宋体"/>
      <w:b/>
      <w:color w:val="000000"/>
      <w:sz w:val="22"/>
      <w:szCs w:val="22"/>
      <w:u w:val="none"/>
      <w:vertAlign w:val="superscript"/>
    </w:rPr>
  </w:style>
  <w:style w:type="character" w:styleId="986" w:customStyle="1">
    <w:name w:val="纯文本 Char"/>
    <w:qFormat/>
    <w:rPr>
      <w:rFonts w:ascii="宋体" w:hAnsi="Courier New" w:eastAsia="宋体" w:cs="Courier New"/>
      <w:szCs w:val="21"/>
    </w:rPr>
  </w:style>
  <w:style w:type="character" w:styleId="987" w:customStyle="1">
    <w:name w:val="select2-selection__rendered"/>
    <w:qFormat/>
    <w:rPr>
      <w:sz w:val="18"/>
      <w:szCs w:val="18"/>
    </w:rPr>
  </w:style>
  <w:style w:type="character" w:styleId="988" w:customStyle="1">
    <w:name w:val="first-child1"/>
    <w:qFormat/>
  </w:style>
  <w:style w:type="character" w:styleId="989" w:customStyle="1">
    <w:name w:val="old"/>
    <w:qFormat/>
    <w:rPr>
      <w:color w:val="999999"/>
    </w:rPr>
  </w:style>
  <w:style w:type="character" w:styleId="990" w:customStyle="1">
    <w:name w:val="time"/>
    <w:qFormat/>
    <w:rPr>
      <w:rFonts w:ascii="Arial" w:hAnsi="Arial" w:cs="Arial"/>
    </w:rPr>
  </w:style>
  <w:style w:type="character" w:styleId="991" w:customStyle="1">
    <w:name w:val="Plain Text Char"/>
    <w:link w:val="992"/>
    <w:qFormat/>
    <w:rPr>
      <w:rFonts w:ascii="宋体" w:hAnsi="Courier New" w:eastAsia="楷体_GB2312" w:cs="Times New Roman"/>
      <w:sz w:val="26"/>
    </w:rPr>
  </w:style>
  <w:style w:type="paragraph" w:styleId="992" w:customStyle="1">
    <w:name w:val="纯文本3"/>
    <w:basedOn w:val="917"/>
    <w:link w:val="991"/>
    <w:qFormat/>
    <w:rPr>
      <w:rFonts w:ascii="宋体" w:hAnsi="Courier New" w:eastAsia="楷体_GB2312"/>
      <w:sz w:val="26"/>
      <w:szCs w:val="22"/>
    </w:rPr>
  </w:style>
  <w:style w:type="character" w:styleId="993" w:customStyle="1">
    <w:name w:val="hour_am"/>
    <w:qFormat/>
  </w:style>
  <w:style w:type="character" w:styleId="994" w:customStyle="1">
    <w:name w:val="NormalCharacter"/>
    <w:semiHidden/>
    <w:qFormat/>
    <w:rPr>
      <w:rFonts w:ascii="Times New Roman" w:hAnsi="Times New Roman" w:eastAsia="宋体" w:cs="Times New Roman"/>
    </w:rPr>
  </w:style>
  <w:style w:type="paragraph" w:styleId="995" w:customStyle="1">
    <w:name w:val="纯文本2"/>
    <w:basedOn w:val="917"/>
    <w:qFormat/>
    <w:rPr>
      <w:rFonts w:ascii="宋体" w:hAnsi="Courier New"/>
    </w:rPr>
  </w:style>
  <w:style w:type="paragraph" w:styleId="996" w:customStyle="1">
    <w:name w:val="文本正文"/>
    <w:basedOn w:val="917"/>
    <w:qFormat/>
    <w:pPr>
      <w:ind w:firstLine="560"/>
      <w:jc w:val="left"/>
      <w:spacing w:line="360" w:lineRule="auto"/>
    </w:pPr>
    <w:rPr>
      <w:sz w:val="28"/>
      <w:szCs w:val="28"/>
    </w:rPr>
  </w:style>
  <w:style w:type="paragraph" w:styleId="997" w:customStyle="1">
    <w:name w:val="Plain Text1"/>
    <w:basedOn w:val="917"/>
    <w:qFormat/>
    <w:pPr>
      <w:jc w:val="left"/>
      <w:widowControl/>
    </w:pPr>
    <w:rPr>
      <w:rFonts w:ascii="宋体" w:hAnsi="Courier New" w:eastAsia="楷体_GB2312"/>
      <w:sz w:val="26"/>
      <w:szCs w:val="20"/>
    </w:rPr>
  </w:style>
  <w:style w:type="paragraph" w:styleId="998" w:customStyle="1">
    <w:name w:val="纯文本4"/>
    <w:basedOn w:val="917"/>
    <w:qFormat/>
    <w:rPr>
      <w:rFonts w:ascii="宋体" w:hAnsi="Courier New" w:eastAsia="楷体_GB2312"/>
      <w:sz w:val="26"/>
      <w:szCs w:val="20"/>
    </w:rPr>
  </w:style>
  <w:style w:type="paragraph" w:styleId="999" w:customStyle="1">
    <w:name w:val="Default"/>
    <w:qFormat/>
    <w:pPr>
      <w:widowControl w:val="off"/>
    </w:pPr>
    <w:rPr>
      <w:rFonts w:ascii="宋体"/>
      <w:color w:val="000000"/>
      <w:sz w:val="24"/>
      <w:szCs w:val="24"/>
    </w:rPr>
  </w:style>
  <w:style w:type="paragraph" w:styleId="1000">
    <w:name w:val="List Paragraph"/>
    <w:basedOn w:val="917"/>
    <w:uiPriority w:val="99"/>
    <w:qFormat/>
    <w:pPr>
      <w:ind w:firstLine="420"/>
    </w:pPr>
  </w:style>
  <w:style w:type="paragraph" w:styleId="1001" w:customStyle="1">
    <w:name w:val="纯文本1"/>
    <w:basedOn w:val="917"/>
    <w:qFormat/>
    <w:rPr>
      <w:rFonts w:ascii="宋体" w:hAnsi="Courier New" w:eastAsia="楷体_GB2312"/>
      <w:sz w:val="28"/>
      <w:szCs w:val="20"/>
    </w:rPr>
  </w:style>
  <w:style w:type="paragraph" w:styleId="1002" w:customStyle="1">
    <w:name w:val="修订1"/>
    <w:uiPriority w:val="99"/>
    <w:unhideWhenUsed/>
    <w:qFormat/>
    <w:rPr>
      <w:sz w:val="21"/>
      <w:szCs w:val="24"/>
    </w:rPr>
  </w:style>
  <w:style w:type="paragraph" w:styleId="1003" w:customStyle="1">
    <w:name w:val="纯文本5"/>
    <w:basedOn w:val="917"/>
    <w:qFormat/>
    <w:rPr>
      <w:rFonts w:ascii="宋体" w:hAnsi="Courier New" w:eastAsia="楷体_GB2312"/>
      <w:sz w:val="26"/>
      <w:szCs w:val="20"/>
    </w:rPr>
  </w:style>
  <w:style w:type="paragraph" w:styleId="1004" w:customStyle="1">
    <w:name w:val="纯文本6"/>
    <w:basedOn w:val="917"/>
    <w:qFormat/>
    <w:rPr>
      <w:rFonts w:ascii="宋体" w:hAnsi="Courier New" w:eastAsia="楷体_GB2312"/>
      <w:sz w:val="26"/>
      <w:szCs w:val="20"/>
    </w:rPr>
  </w:style>
  <w:style w:type="character" w:styleId="1005" w:customStyle="1">
    <w:name w:val="font21"/>
    <w:basedOn w:val="924"/>
    <w:qFormat/>
    <w:rPr>
      <w:rFonts w:hint="eastAsia" w:ascii="宋体" w:hAnsi="宋体" w:eastAsia="宋体" w:cs="宋体"/>
      <w:color w:val="000000"/>
      <w:sz w:val="22"/>
      <w:szCs w:val="22"/>
      <w:u w:val="none"/>
    </w:rPr>
  </w:style>
  <w:style w:type="paragraph" w:styleId="1006" w:customStyle="1">
    <w:name w:val="正文1"/>
    <w:basedOn w:val="917"/>
    <w:qFormat/>
    <w:rPr>
      <w:rFonts w:ascii="宋体" w:hAnsi="宋体" w:cs="宋体"/>
      <w:sz w:val="24"/>
      <w:szCs w:val="20"/>
      <w:lang w:eastAsia="en-US"/>
    </w:rPr>
  </w:style>
  <w:style w:type="paragraph" w:styleId="1007" w:customStyle="1">
    <w:name w:val="Table Paragraph"/>
    <w:basedOn w:val="917"/>
    <w:uiPriority w:val="1"/>
    <w:qFormat/>
    <w:rPr>
      <w:rFonts w:ascii="宋体" w:hAnsi="宋体" w:cs="宋体"/>
      <w:lang w:val="zh-CN" w:bidi="zh-CN"/>
    </w:rPr>
  </w:style>
  <w:style w:type="paragraph" w:styleId="1008" w:customStyle="1">
    <w:name w:val="Andy_3级"/>
    <w:basedOn w:val="917"/>
    <w:qFormat/>
    <w:pPr>
      <w:ind w:firstLine="510"/>
      <w:spacing w:line="360" w:lineRule="auto"/>
    </w:pPr>
    <w:rPr>
      <w:rFonts w:ascii="Calibri" w:hAnsi="Calibri"/>
      <w:sz w:val="24"/>
    </w:rPr>
  </w:style>
  <w:style w:type="character" w:styleId="1009" w:customStyle="1">
    <w:name w:val="font51"/>
    <w:basedOn w:val="924"/>
    <w:qFormat/>
    <w:rPr>
      <w:rFonts w:hint="eastAsia" w:ascii="宋体" w:hAnsi="宋体" w:eastAsia="宋体" w:cs="宋体"/>
      <w:color w:val="000000"/>
      <w:sz w:val="22"/>
      <w:szCs w:val="22"/>
      <w:u w:val="none"/>
    </w:rPr>
  </w:style>
  <w:style w:type="character" w:styleId="1010" w:customStyle="1">
    <w:name w:val="font31"/>
    <w:basedOn w:val="924"/>
    <w:qFormat/>
    <w:rPr>
      <w:rFonts w:hint="default" w:ascii="Times New Roman" w:hAnsi="Times New Roman" w:cs="Times New Roman"/>
      <w:color w:val="000000"/>
      <w:sz w:val="22"/>
      <w:szCs w:val="22"/>
      <w:u w:val="none"/>
    </w:rPr>
  </w:style>
  <w:style w:type="character" w:styleId="1011" w:customStyle="1">
    <w:name w:val="font11"/>
    <w:basedOn w:val="924"/>
    <w:qFormat/>
    <w:rPr>
      <w:rFonts w:hint="eastAsia" w:ascii="宋体" w:hAnsi="宋体" w:eastAsia="宋体" w:cs="宋体"/>
      <w:color w:val="000000"/>
      <w:sz w:val="22"/>
      <w:szCs w:val="22"/>
      <w:u w:val="none"/>
    </w:rPr>
  </w:style>
  <w:style w:type="paragraph" w:styleId="1012" w:customStyle="1">
    <w:name w:val="文档结构图1"/>
    <w:basedOn w:val="917"/>
    <w:uiPriority w:val="99"/>
    <w:qFormat/>
    <w:pPr>
      <w:shd w:val="clear" w:color="auto" w:fill="000080"/>
    </w:pPr>
  </w:style>
  <w:style w:type="paragraph" w:styleId="1013" w:customStyle="1">
    <w:name w:val="纯文本7"/>
    <w:basedOn w:val="917"/>
    <w:qFormat/>
    <w:rPr>
      <w:rFonts w:ascii="宋体" w:hAnsi="Courier New" w:eastAsia="楷体_GB2312"/>
      <w:sz w:val="26"/>
      <w:szCs w:val="20"/>
    </w:rPr>
  </w:style>
  <w:style w:type="character" w:styleId="1014" w:customStyle="1">
    <w:name w:val="font41"/>
    <w:basedOn w:val="924"/>
    <w:qFormat/>
    <w:rPr>
      <w:rFonts w:ascii="Arial" w:hAnsi="Arial" w:cs="Arial"/>
      <w:color w:val="000000"/>
      <w:sz w:val="20"/>
      <w:szCs w:val="20"/>
      <w:u w:val="none"/>
    </w:rPr>
  </w:style>
  <w:style w:type="character" w:styleId="1015" w:customStyle="1">
    <w:name w:val="font61"/>
    <w:basedOn w:val="924"/>
    <w:qFormat/>
    <w:rPr>
      <w:rFonts w:hint="eastAsia" w:ascii="宋体" w:hAnsi="宋体" w:eastAsia="宋体" w:cs="宋体"/>
      <w:b/>
      <w:bCs/>
      <w:color w:val="000000"/>
      <w:sz w:val="20"/>
      <w:szCs w:val="20"/>
      <w:u w:val="none"/>
    </w:rPr>
  </w:style>
  <w:style w:type="paragraph" w:styleId="1016" w:customStyle="1">
    <w:name w:val="列出段落1"/>
    <w:basedOn w:val="917"/>
    <w:uiPriority w:val="34"/>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李萍</cp:lastModifiedBy>
  <cp:revision>17</cp:revision>
  <dcterms:created xsi:type="dcterms:W3CDTF">2024-11-13T02:36:00Z</dcterms:created>
  <dcterms:modified xsi:type="dcterms:W3CDTF">2026-03-25T04:01:50Z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46F70DDAFF0875567F5985697CAF9D85_43</vt:lpwstr>
  </property>
  <property fmtid="{D5CDD505-2E9C-101B-9397-08002B2CF9AE}" pid="4" name="KSOTemplateDocerSaveRecord">
    <vt:lpwstr>eyJoZGlkIjoiZGRlNGE1OWE1NDIxZDAwMTQwZTBiZjRjOWQyYjZkMDIiLCJ1c2VySWQiOiIxMDQzMzQ5ODU4In0=</vt:lpwstr>
  </property>
</Properties>
</file>